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851FC" w:rsidRDefault="00166903" w:rsidP="00166903">
      <w:pPr>
        <w:pStyle w:val="1"/>
        <w:spacing w:line="360" w:lineRule="auto"/>
        <w:ind w:left="15552"/>
        <w:jc w:val="center"/>
        <w:rPr>
          <w:b/>
          <w:bCs/>
          <w:color w:val="FF0000"/>
          <w:sz w:val="23"/>
          <w:szCs w:val="23"/>
          <w:lang w:val="en-US"/>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12894499"/>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F4F" w:rsidRDefault="005C4F4F" w:rsidP="00166903">
                            <w:pPr>
                              <w:pStyle w:val="a8"/>
                              <w:spacing w:line="192" w:lineRule="auto"/>
                              <w:jc w:val="center"/>
                              <w:rPr>
                                <w:b/>
                                <w:color w:val="990033"/>
                              </w:rPr>
                            </w:pPr>
                            <w:r>
                              <w:rPr>
                                <w:color w:val="000000"/>
                                <w:sz w:val="20"/>
                              </w:rPr>
                              <w:t>Общество с ограниченной ответственностью</w:t>
                            </w:r>
                          </w:p>
                          <w:p w:rsidR="005C4F4F" w:rsidRDefault="005C4F4F" w:rsidP="00166903">
                            <w:pPr>
                              <w:pStyle w:val="a8"/>
                              <w:spacing w:line="192" w:lineRule="auto"/>
                              <w:jc w:val="center"/>
                            </w:pPr>
                            <w:r>
                              <w:rPr>
                                <w:b/>
                                <w:color w:val="990033"/>
                              </w:rPr>
                              <w:t xml:space="preserve"> «Консалтинговая фирма «Эталон»</w:t>
                            </w:r>
                          </w:p>
                          <w:p w:rsidR="005C4F4F" w:rsidRDefault="005C4F4F" w:rsidP="00166903">
                            <w:pPr>
                              <w:autoSpaceDE w:val="0"/>
                              <w:spacing w:line="192" w:lineRule="auto"/>
                              <w:jc w:val="center"/>
                            </w:pPr>
                            <w:r>
                              <w:t>Чувашская  Республика, г. Чебоксары, пр. Московский, д. 17, стр. 1, пом. 15</w:t>
                            </w:r>
                          </w:p>
                          <w:p w:rsidR="005C4F4F" w:rsidRDefault="005C4F4F" w:rsidP="00166903">
                            <w:pPr>
                              <w:autoSpaceDE w:val="0"/>
                              <w:spacing w:line="192" w:lineRule="auto"/>
                              <w:jc w:val="center"/>
                            </w:pPr>
                            <w:r>
                              <w:t>E-</w:t>
                            </w:r>
                            <w:proofErr w:type="spellStart"/>
                            <w:r>
                              <w:t>mail</w:t>
                            </w:r>
                            <w:proofErr w:type="spellEnd"/>
                            <w:r>
                              <w:t>: info@gketalon.ru, www.etalon-company.ru, тел./факс: (8352) 45-00-55</w:t>
                            </w:r>
                          </w:p>
                          <w:p w:rsidR="005C4F4F" w:rsidRDefault="005C4F4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C4F4F" w:rsidRDefault="005C4F4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C4F4F" w:rsidRDefault="005C4F4F"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C4F4F" w:rsidRDefault="005C4F4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C4F4F" w:rsidRDefault="005C4F4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5C4F4F" w:rsidRPr="00D54759" w:rsidRDefault="005C4F4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5C4F4F" w:rsidRDefault="005C4F4F" w:rsidP="00166903">
                      <w:pPr>
                        <w:pStyle w:val="a8"/>
                        <w:spacing w:line="192" w:lineRule="auto"/>
                        <w:jc w:val="center"/>
                        <w:rPr>
                          <w:b/>
                          <w:color w:val="990033"/>
                        </w:rPr>
                      </w:pPr>
                      <w:r>
                        <w:rPr>
                          <w:color w:val="000000"/>
                          <w:sz w:val="20"/>
                        </w:rPr>
                        <w:t>Общество с ограниченной ответственностью</w:t>
                      </w:r>
                    </w:p>
                    <w:p w:rsidR="005C4F4F" w:rsidRDefault="005C4F4F" w:rsidP="00166903">
                      <w:pPr>
                        <w:pStyle w:val="a8"/>
                        <w:spacing w:line="192" w:lineRule="auto"/>
                        <w:jc w:val="center"/>
                      </w:pPr>
                      <w:r>
                        <w:rPr>
                          <w:b/>
                          <w:color w:val="990033"/>
                        </w:rPr>
                        <w:t xml:space="preserve"> «Консалтинговая фирма «Эталон»</w:t>
                      </w:r>
                    </w:p>
                    <w:p w:rsidR="005C4F4F" w:rsidRDefault="005C4F4F" w:rsidP="00166903">
                      <w:pPr>
                        <w:autoSpaceDE w:val="0"/>
                        <w:spacing w:line="192" w:lineRule="auto"/>
                        <w:jc w:val="center"/>
                      </w:pPr>
                      <w:r>
                        <w:t>Чувашская  Республика, г. Чебоксары, пр. Московский, д. 17, стр. 1, пом. 15</w:t>
                      </w:r>
                    </w:p>
                    <w:p w:rsidR="005C4F4F" w:rsidRDefault="005C4F4F" w:rsidP="00166903">
                      <w:pPr>
                        <w:autoSpaceDE w:val="0"/>
                        <w:spacing w:line="192" w:lineRule="auto"/>
                        <w:jc w:val="center"/>
                      </w:pPr>
                      <w:r>
                        <w:t>E-</w:t>
                      </w:r>
                      <w:proofErr w:type="spellStart"/>
                      <w:r>
                        <w:t>mail</w:t>
                      </w:r>
                      <w:proofErr w:type="spellEnd"/>
                      <w:r>
                        <w:t>: info@gketalon.ru, www.etalon-company.ru, тел./факс: (8352) 45-00-55</w:t>
                      </w:r>
                    </w:p>
                    <w:p w:rsidR="005C4F4F" w:rsidRDefault="005C4F4F"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C4F4F" w:rsidRDefault="005C4F4F"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C4F4F" w:rsidRDefault="005C4F4F"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C4F4F" w:rsidRDefault="005C4F4F"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C4F4F" w:rsidRDefault="005C4F4F"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5C4F4F" w:rsidRPr="00D54759" w:rsidRDefault="005C4F4F"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D61995">
        <w:rPr>
          <w:b/>
          <w:sz w:val="23"/>
          <w:szCs w:val="23"/>
        </w:rPr>
        <w:t>ию</w:t>
      </w:r>
      <w:r w:rsidR="00D60FE8">
        <w:rPr>
          <w:b/>
          <w:sz w:val="23"/>
          <w:szCs w:val="23"/>
        </w:rPr>
        <w:t>л</w:t>
      </w:r>
      <w:r w:rsidR="00D61995">
        <w:rPr>
          <w:b/>
          <w:sz w:val="23"/>
          <w:szCs w:val="23"/>
        </w:rPr>
        <w:t>ь</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AA5235"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AA5235" w:rsidRDefault="005646C3">
      <w:pPr>
        <w:pStyle w:val="11"/>
        <w:rPr>
          <w:rFonts w:asciiTheme="minorHAnsi" w:eastAsiaTheme="minorEastAsia" w:hAnsiTheme="minorHAnsi" w:cstheme="minorBidi"/>
          <w:b w:val="0"/>
          <w:sz w:val="22"/>
          <w:szCs w:val="22"/>
          <w:lang w:eastAsia="ru-RU"/>
        </w:rPr>
      </w:pPr>
      <w:hyperlink w:anchor="_Toc12894499" w:history="1">
        <w:r w:rsidR="00AA5235">
          <w:rPr>
            <w:webHidden/>
          </w:rPr>
          <w:tab/>
        </w:r>
        <w:r w:rsidR="00AA5235">
          <w:rPr>
            <w:webHidden/>
          </w:rPr>
          <w:fldChar w:fldCharType="begin"/>
        </w:r>
        <w:r w:rsidR="00AA5235">
          <w:rPr>
            <w:webHidden/>
          </w:rPr>
          <w:instrText xml:space="preserve"> PAGEREF _Toc12894499 \h </w:instrText>
        </w:r>
        <w:r w:rsidR="00AA5235">
          <w:rPr>
            <w:webHidden/>
          </w:rPr>
        </w:r>
        <w:r w:rsidR="00AA5235">
          <w:rPr>
            <w:webHidden/>
          </w:rPr>
          <w:fldChar w:fldCharType="separate"/>
        </w:r>
        <w:r w:rsidR="00AA5235">
          <w:rPr>
            <w:webHidden/>
          </w:rPr>
          <w:t>1</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0" w:history="1">
        <w:r w:rsidR="00AA5235" w:rsidRPr="00E338CA">
          <w:rPr>
            <w:rStyle w:val="a3"/>
            <w:i/>
          </w:rPr>
          <w:t>Обзор изменений законодательства и судебной практики.</w:t>
        </w:r>
        <w:r w:rsidR="00AA5235">
          <w:rPr>
            <w:webHidden/>
          </w:rPr>
          <w:tab/>
        </w:r>
        <w:r w:rsidR="00AA5235">
          <w:rPr>
            <w:webHidden/>
          </w:rPr>
          <w:fldChar w:fldCharType="begin"/>
        </w:r>
        <w:r w:rsidR="00AA5235">
          <w:rPr>
            <w:webHidden/>
          </w:rPr>
          <w:instrText xml:space="preserve"> PAGEREF _Toc12894500 \h </w:instrText>
        </w:r>
        <w:r w:rsidR="00AA5235">
          <w:rPr>
            <w:webHidden/>
          </w:rPr>
        </w:r>
        <w:r w:rsidR="00AA5235">
          <w:rPr>
            <w:webHidden/>
          </w:rPr>
          <w:fldChar w:fldCharType="separate"/>
        </w:r>
        <w:r w:rsidR="00AA5235">
          <w:rPr>
            <w:webHidden/>
          </w:rPr>
          <w:t>1</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1" w:history="1">
        <w:r w:rsidR="00AA5235" w:rsidRPr="00E338CA">
          <w:rPr>
            <w:rStyle w:val="a3"/>
            <w:bCs/>
          </w:rPr>
          <w:t>1.1.</w:t>
        </w:r>
        <w:r w:rsidR="00AA5235">
          <w:rPr>
            <w:rFonts w:asciiTheme="minorHAnsi" w:eastAsiaTheme="minorEastAsia" w:hAnsiTheme="minorHAnsi" w:cstheme="minorBidi"/>
            <w:b w:val="0"/>
            <w:sz w:val="22"/>
            <w:szCs w:val="22"/>
            <w:lang w:eastAsia="ru-RU"/>
          </w:rPr>
          <w:tab/>
        </w:r>
        <w:r w:rsidR="00AA5235" w:rsidRPr="00E338CA">
          <w:rPr>
            <w:rStyle w:val="a3"/>
            <w:bCs/>
          </w:rPr>
          <w:t>Налог на прибыль</w:t>
        </w:r>
        <w:r w:rsidR="00AA5235">
          <w:rPr>
            <w:webHidden/>
          </w:rPr>
          <w:tab/>
        </w:r>
        <w:r w:rsidR="00AA5235">
          <w:rPr>
            <w:webHidden/>
          </w:rPr>
          <w:fldChar w:fldCharType="begin"/>
        </w:r>
        <w:r w:rsidR="00AA5235">
          <w:rPr>
            <w:webHidden/>
          </w:rPr>
          <w:instrText xml:space="preserve"> PAGEREF _Toc12894501 \h </w:instrText>
        </w:r>
        <w:r w:rsidR="00AA5235">
          <w:rPr>
            <w:webHidden/>
          </w:rPr>
        </w:r>
        <w:r w:rsidR="00AA5235">
          <w:rPr>
            <w:webHidden/>
          </w:rPr>
          <w:fldChar w:fldCharType="separate"/>
        </w:r>
        <w:r w:rsidR="00AA5235">
          <w:rPr>
            <w:webHidden/>
          </w:rPr>
          <w:t>1</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2" w:history="1">
        <w:r w:rsidR="00AA5235" w:rsidRPr="00E338CA">
          <w:rPr>
            <w:rStyle w:val="a3"/>
            <w:bCs/>
          </w:rPr>
          <w:t>1.2.</w:t>
        </w:r>
        <w:r w:rsidR="00AA5235">
          <w:rPr>
            <w:rFonts w:asciiTheme="minorHAnsi" w:eastAsiaTheme="minorEastAsia" w:hAnsiTheme="minorHAnsi" w:cstheme="minorBidi"/>
            <w:b w:val="0"/>
            <w:sz w:val="22"/>
            <w:szCs w:val="22"/>
            <w:lang w:eastAsia="ru-RU"/>
          </w:rPr>
          <w:tab/>
        </w:r>
        <w:r w:rsidR="00AA5235" w:rsidRPr="00E338CA">
          <w:rPr>
            <w:rStyle w:val="a3"/>
            <w:bCs/>
          </w:rPr>
          <w:t>Налог на добавленную стоимость</w:t>
        </w:r>
        <w:r w:rsidR="00AA5235">
          <w:rPr>
            <w:webHidden/>
          </w:rPr>
          <w:tab/>
        </w:r>
        <w:r w:rsidR="00AA5235">
          <w:rPr>
            <w:webHidden/>
          </w:rPr>
          <w:fldChar w:fldCharType="begin"/>
        </w:r>
        <w:r w:rsidR="00AA5235">
          <w:rPr>
            <w:webHidden/>
          </w:rPr>
          <w:instrText xml:space="preserve"> PAGEREF _Toc12894502 \h </w:instrText>
        </w:r>
        <w:r w:rsidR="00AA5235">
          <w:rPr>
            <w:webHidden/>
          </w:rPr>
        </w:r>
        <w:r w:rsidR="00AA5235">
          <w:rPr>
            <w:webHidden/>
          </w:rPr>
          <w:fldChar w:fldCharType="separate"/>
        </w:r>
        <w:r w:rsidR="00AA5235">
          <w:rPr>
            <w:webHidden/>
          </w:rPr>
          <w:t>1</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3" w:history="1">
        <w:r w:rsidR="00AA5235" w:rsidRPr="00E338CA">
          <w:rPr>
            <w:rStyle w:val="a3"/>
            <w:bCs/>
          </w:rPr>
          <w:t>1.3.</w:t>
        </w:r>
        <w:r w:rsidR="00AA5235">
          <w:rPr>
            <w:rFonts w:asciiTheme="minorHAnsi" w:eastAsiaTheme="minorEastAsia" w:hAnsiTheme="minorHAnsi" w:cstheme="minorBidi"/>
            <w:b w:val="0"/>
            <w:sz w:val="22"/>
            <w:szCs w:val="22"/>
            <w:lang w:eastAsia="ru-RU"/>
          </w:rPr>
          <w:tab/>
        </w:r>
        <w:r w:rsidR="00AA5235" w:rsidRPr="00E338CA">
          <w:rPr>
            <w:rStyle w:val="a3"/>
            <w:bCs/>
          </w:rPr>
          <w:t>НДФЛ</w:t>
        </w:r>
        <w:r w:rsidR="00AA5235">
          <w:rPr>
            <w:webHidden/>
          </w:rPr>
          <w:tab/>
        </w:r>
        <w:r w:rsidR="00AA5235">
          <w:rPr>
            <w:webHidden/>
          </w:rPr>
          <w:fldChar w:fldCharType="begin"/>
        </w:r>
        <w:r w:rsidR="00AA5235">
          <w:rPr>
            <w:webHidden/>
          </w:rPr>
          <w:instrText xml:space="preserve"> PAGEREF _Toc12894503 \h </w:instrText>
        </w:r>
        <w:r w:rsidR="00AA5235">
          <w:rPr>
            <w:webHidden/>
          </w:rPr>
        </w:r>
        <w:r w:rsidR="00AA5235">
          <w:rPr>
            <w:webHidden/>
          </w:rPr>
          <w:fldChar w:fldCharType="separate"/>
        </w:r>
        <w:r w:rsidR="00AA5235">
          <w:rPr>
            <w:webHidden/>
          </w:rPr>
          <w:t>1</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4" w:history="1">
        <w:r w:rsidR="00AA5235" w:rsidRPr="00E338CA">
          <w:rPr>
            <w:rStyle w:val="a3"/>
            <w:bCs/>
          </w:rPr>
          <w:t>1.4.</w:t>
        </w:r>
        <w:r w:rsidR="00AA5235">
          <w:rPr>
            <w:rFonts w:asciiTheme="minorHAnsi" w:eastAsiaTheme="minorEastAsia" w:hAnsiTheme="minorHAnsi" w:cstheme="minorBidi"/>
            <w:b w:val="0"/>
            <w:sz w:val="22"/>
            <w:szCs w:val="22"/>
            <w:lang w:eastAsia="ru-RU"/>
          </w:rPr>
          <w:tab/>
        </w:r>
        <w:r w:rsidR="00AA5235" w:rsidRPr="00E338CA">
          <w:rPr>
            <w:rStyle w:val="a3"/>
            <w:bCs/>
          </w:rPr>
          <w:t>Пенсионное, социальное страхование  и социальное обеспечение</w:t>
        </w:r>
        <w:r w:rsidR="00AA5235">
          <w:rPr>
            <w:webHidden/>
          </w:rPr>
          <w:tab/>
        </w:r>
        <w:r w:rsidR="00AA5235">
          <w:rPr>
            <w:webHidden/>
          </w:rPr>
          <w:fldChar w:fldCharType="begin"/>
        </w:r>
        <w:r w:rsidR="00AA5235">
          <w:rPr>
            <w:webHidden/>
          </w:rPr>
          <w:instrText xml:space="preserve"> PAGEREF _Toc12894504 \h </w:instrText>
        </w:r>
        <w:r w:rsidR="00AA5235">
          <w:rPr>
            <w:webHidden/>
          </w:rPr>
        </w:r>
        <w:r w:rsidR="00AA5235">
          <w:rPr>
            <w:webHidden/>
          </w:rPr>
          <w:fldChar w:fldCharType="separate"/>
        </w:r>
        <w:r w:rsidR="00AA5235">
          <w:rPr>
            <w:webHidden/>
          </w:rPr>
          <w:t>6</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5" w:history="1">
        <w:r w:rsidR="00AA5235" w:rsidRPr="00E338CA">
          <w:rPr>
            <w:rStyle w:val="a3"/>
            <w:bCs/>
          </w:rPr>
          <w:t>1.5.</w:t>
        </w:r>
        <w:r w:rsidR="00AA5235">
          <w:rPr>
            <w:rFonts w:asciiTheme="minorHAnsi" w:eastAsiaTheme="minorEastAsia" w:hAnsiTheme="minorHAnsi" w:cstheme="minorBidi"/>
            <w:b w:val="0"/>
            <w:sz w:val="22"/>
            <w:szCs w:val="22"/>
            <w:lang w:eastAsia="ru-RU"/>
          </w:rPr>
          <w:tab/>
        </w:r>
        <w:r w:rsidR="00AA5235" w:rsidRPr="00E338CA">
          <w:rPr>
            <w:rStyle w:val="a3"/>
            <w:bCs/>
          </w:rPr>
          <w:t>Страховые взносы</w:t>
        </w:r>
        <w:r w:rsidR="00AA5235">
          <w:rPr>
            <w:webHidden/>
          </w:rPr>
          <w:tab/>
        </w:r>
        <w:r w:rsidR="00AA5235">
          <w:rPr>
            <w:webHidden/>
          </w:rPr>
          <w:fldChar w:fldCharType="begin"/>
        </w:r>
        <w:r w:rsidR="00AA5235">
          <w:rPr>
            <w:webHidden/>
          </w:rPr>
          <w:instrText xml:space="preserve"> PAGEREF _Toc12894505 \h </w:instrText>
        </w:r>
        <w:r w:rsidR="00AA5235">
          <w:rPr>
            <w:webHidden/>
          </w:rPr>
        </w:r>
        <w:r w:rsidR="00AA5235">
          <w:rPr>
            <w:webHidden/>
          </w:rPr>
          <w:fldChar w:fldCharType="separate"/>
        </w:r>
        <w:r w:rsidR="00AA5235">
          <w:rPr>
            <w:webHidden/>
          </w:rPr>
          <w:t>6</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6" w:history="1">
        <w:r w:rsidR="00AA5235" w:rsidRPr="00E338CA">
          <w:rPr>
            <w:rStyle w:val="a3"/>
            <w:bCs/>
          </w:rPr>
          <w:t>1.6.</w:t>
        </w:r>
        <w:r w:rsidR="00AA5235">
          <w:rPr>
            <w:rFonts w:asciiTheme="minorHAnsi" w:eastAsiaTheme="minorEastAsia" w:hAnsiTheme="minorHAnsi" w:cstheme="minorBidi"/>
            <w:b w:val="0"/>
            <w:sz w:val="22"/>
            <w:szCs w:val="22"/>
            <w:lang w:eastAsia="ru-RU"/>
          </w:rPr>
          <w:tab/>
        </w:r>
        <w:r w:rsidR="00AA5235" w:rsidRPr="00E338CA">
          <w:rPr>
            <w:rStyle w:val="a3"/>
            <w:bCs/>
          </w:rPr>
          <w:t>Транспортный налог</w:t>
        </w:r>
        <w:r w:rsidR="00AA5235">
          <w:rPr>
            <w:webHidden/>
          </w:rPr>
          <w:tab/>
        </w:r>
        <w:r w:rsidR="00AA5235">
          <w:rPr>
            <w:webHidden/>
          </w:rPr>
          <w:fldChar w:fldCharType="begin"/>
        </w:r>
        <w:r w:rsidR="00AA5235">
          <w:rPr>
            <w:webHidden/>
          </w:rPr>
          <w:instrText xml:space="preserve"> PAGEREF _Toc12894506 \h </w:instrText>
        </w:r>
        <w:r w:rsidR="00AA5235">
          <w:rPr>
            <w:webHidden/>
          </w:rPr>
        </w:r>
        <w:r w:rsidR="00AA5235">
          <w:rPr>
            <w:webHidden/>
          </w:rPr>
          <w:fldChar w:fldCharType="separate"/>
        </w:r>
        <w:r w:rsidR="00AA5235">
          <w:rPr>
            <w:webHidden/>
          </w:rPr>
          <w:t>7</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7" w:history="1">
        <w:r w:rsidR="00AA5235" w:rsidRPr="00E338CA">
          <w:rPr>
            <w:rStyle w:val="a3"/>
            <w:bCs/>
          </w:rPr>
          <w:t>1.7.</w:t>
        </w:r>
        <w:r w:rsidR="00AA5235">
          <w:rPr>
            <w:rFonts w:asciiTheme="minorHAnsi" w:eastAsiaTheme="minorEastAsia" w:hAnsiTheme="minorHAnsi" w:cstheme="minorBidi"/>
            <w:b w:val="0"/>
            <w:sz w:val="22"/>
            <w:szCs w:val="22"/>
            <w:lang w:eastAsia="ru-RU"/>
          </w:rPr>
          <w:tab/>
        </w:r>
        <w:r w:rsidR="00AA5235" w:rsidRPr="00E338CA">
          <w:rPr>
            <w:rStyle w:val="a3"/>
            <w:bCs/>
          </w:rPr>
          <w:t>Налог на имущество организаций</w:t>
        </w:r>
        <w:r w:rsidR="00AA5235">
          <w:rPr>
            <w:webHidden/>
          </w:rPr>
          <w:tab/>
        </w:r>
        <w:r w:rsidR="00AA5235">
          <w:rPr>
            <w:webHidden/>
          </w:rPr>
          <w:fldChar w:fldCharType="begin"/>
        </w:r>
        <w:r w:rsidR="00AA5235">
          <w:rPr>
            <w:webHidden/>
          </w:rPr>
          <w:instrText xml:space="preserve"> PAGEREF _Toc12894507 \h </w:instrText>
        </w:r>
        <w:r w:rsidR="00AA5235">
          <w:rPr>
            <w:webHidden/>
          </w:rPr>
        </w:r>
        <w:r w:rsidR="00AA5235">
          <w:rPr>
            <w:webHidden/>
          </w:rPr>
          <w:fldChar w:fldCharType="separate"/>
        </w:r>
        <w:r w:rsidR="00AA5235">
          <w:rPr>
            <w:webHidden/>
          </w:rPr>
          <w:t>7</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8" w:history="1">
        <w:r w:rsidR="00AA5235" w:rsidRPr="00E338CA">
          <w:rPr>
            <w:rStyle w:val="a3"/>
            <w:bCs/>
          </w:rPr>
          <w:t>1.8.</w:t>
        </w:r>
        <w:r w:rsidR="00AA5235">
          <w:rPr>
            <w:rFonts w:asciiTheme="minorHAnsi" w:eastAsiaTheme="minorEastAsia" w:hAnsiTheme="minorHAnsi" w:cstheme="minorBidi"/>
            <w:b w:val="0"/>
            <w:sz w:val="22"/>
            <w:szCs w:val="22"/>
            <w:lang w:eastAsia="ru-RU"/>
          </w:rPr>
          <w:tab/>
        </w:r>
        <w:r w:rsidR="00AA5235" w:rsidRPr="00E338CA">
          <w:rPr>
            <w:rStyle w:val="a3"/>
            <w:bCs/>
          </w:rPr>
          <w:t>Земельный налог</w:t>
        </w:r>
        <w:r w:rsidR="00AA5235">
          <w:rPr>
            <w:webHidden/>
          </w:rPr>
          <w:tab/>
        </w:r>
        <w:r w:rsidR="00AA5235">
          <w:rPr>
            <w:webHidden/>
          </w:rPr>
          <w:fldChar w:fldCharType="begin"/>
        </w:r>
        <w:r w:rsidR="00AA5235">
          <w:rPr>
            <w:webHidden/>
          </w:rPr>
          <w:instrText xml:space="preserve"> PAGEREF _Toc12894508 \h </w:instrText>
        </w:r>
        <w:r w:rsidR="00AA5235">
          <w:rPr>
            <w:webHidden/>
          </w:rPr>
        </w:r>
        <w:r w:rsidR="00AA5235">
          <w:rPr>
            <w:webHidden/>
          </w:rPr>
          <w:fldChar w:fldCharType="separate"/>
        </w:r>
        <w:r w:rsidR="00AA5235">
          <w:rPr>
            <w:webHidden/>
          </w:rPr>
          <w:t>8</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09" w:history="1">
        <w:r w:rsidR="00AA5235" w:rsidRPr="00E338CA">
          <w:rPr>
            <w:rStyle w:val="a3"/>
            <w:bCs/>
          </w:rPr>
          <w:t>1.9.</w:t>
        </w:r>
        <w:r w:rsidR="00AA5235">
          <w:rPr>
            <w:rFonts w:asciiTheme="minorHAnsi" w:eastAsiaTheme="minorEastAsia" w:hAnsiTheme="minorHAnsi" w:cstheme="minorBidi"/>
            <w:b w:val="0"/>
            <w:sz w:val="22"/>
            <w:szCs w:val="22"/>
            <w:lang w:eastAsia="ru-RU"/>
          </w:rPr>
          <w:tab/>
        </w:r>
        <w:r w:rsidR="00AA5235" w:rsidRPr="00E338CA">
          <w:rPr>
            <w:rStyle w:val="a3"/>
            <w:bCs/>
          </w:rPr>
          <w:t>Имущественные налоги</w:t>
        </w:r>
        <w:r w:rsidR="00AA5235">
          <w:rPr>
            <w:webHidden/>
          </w:rPr>
          <w:tab/>
        </w:r>
        <w:r w:rsidR="00AA5235">
          <w:rPr>
            <w:webHidden/>
          </w:rPr>
          <w:fldChar w:fldCharType="begin"/>
        </w:r>
        <w:r w:rsidR="00AA5235">
          <w:rPr>
            <w:webHidden/>
          </w:rPr>
          <w:instrText xml:space="preserve"> PAGEREF _Toc12894509 \h </w:instrText>
        </w:r>
        <w:r w:rsidR="00AA5235">
          <w:rPr>
            <w:webHidden/>
          </w:rPr>
        </w:r>
        <w:r w:rsidR="00AA5235">
          <w:rPr>
            <w:webHidden/>
          </w:rPr>
          <w:fldChar w:fldCharType="separate"/>
        </w:r>
        <w:r w:rsidR="00AA5235">
          <w:rPr>
            <w:webHidden/>
          </w:rPr>
          <w:t>8</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10" w:history="1">
        <w:r w:rsidR="00AA5235" w:rsidRPr="00E338CA">
          <w:rPr>
            <w:rStyle w:val="a3"/>
            <w:bCs/>
          </w:rPr>
          <w:t>1.10.</w:t>
        </w:r>
        <w:r w:rsidR="00AA5235">
          <w:rPr>
            <w:rFonts w:asciiTheme="minorHAnsi" w:eastAsiaTheme="minorEastAsia" w:hAnsiTheme="minorHAnsi" w:cstheme="minorBidi"/>
            <w:b w:val="0"/>
            <w:sz w:val="22"/>
            <w:szCs w:val="22"/>
            <w:lang w:eastAsia="ru-RU"/>
          </w:rPr>
          <w:tab/>
        </w:r>
        <w:r w:rsidR="00AA5235" w:rsidRPr="00E338CA">
          <w:rPr>
            <w:rStyle w:val="a3"/>
            <w:bCs/>
          </w:rPr>
          <w:t>Контрольно-кассовая техника и кассовая дисциплина</w:t>
        </w:r>
        <w:r w:rsidR="00AA5235">
          <w:rPr>
            <w:webHidden/>
          </w:rPr>
          <w:tab/>
        </w:r>
        <w:r w:rsidR="00AA5235">
          <w:rPr>
            <w:webHidden/>
          </w:rPr>
          <w:fldChar w:fldCharType="begin"/>
        </w:r>
        <w:r w:rsidR="00AA5235">
          <w:rPr>
            <w:webHidden/>
          </w:rPr>
          <w:instrText xml:space="preserve"> PAGEREF _Toc12894510 \h </w:instrText>
        </w:r>
        <w:r w:rsidR="00AA5235">
          <w:rPr>
            <w:webHidden/>
          </w:rPr>
        </w:r>
        <w:r w:rsidR="00AA5235">
          <w:rPr>
            <w:webHidden/>
          </w:rPr>
          <w:fldChar w:fldCharType="separate"/>
        </w:r>
        <w:r w:rsidR="00AA5235">
          <w:rPr>
            <w:webHidden/>
          </w:rPr>
          <w:t>8</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11" w:history="1">
        <w:r w:rsidR="00AA5235" w:rsidRPr="00E338CA">
          <w:rPr>
            <w:rStyle w:val="a3"/>
            <w:bCs/>
          </w:rPr>
          <w:t>1.11.</w:t>
        </w:r>
        <w:r w:rsidR="00AA5235">
          <w:rPr>
            <w:rFonts w:asciiTheme="minorHAnsi" w:eastAsiaTheme="minorEastAsia" w:hAnsiTheme="minorHAnsi" w:cstheme="minorBidi"/>
            <w:b w:val="0"/>
            <w:sz w:val="22"/>
            <w:szCs w:val="22"/>
            <w:lang w:eastAsia="ru-RU"/>
          </w:rPr>
          <w:tab/>
        </w:r>
        <w:r w:rsidR="00AA5235" w:rsidRPr="00E338CA">
          <w:rPr>
            <w:rStyle w:val="a3"/>
            <w:bCs/>
          </w:rPr>
          <w:t>Первая часть НК РФ</w:t>
        </w:r>
        <w:r w:rsidR="00AA5235">
          <w:rPr>
            <w:webHidden/>
          </w:rPr>
          <w:tab/>
        </w:r>
        <w:r w:rsidR="00AA5235">
          <w:rPr>
            <w:webHidden/>
          </w:rPr>
          <w:fldChar w:fldCharType="begin"/>
        </w:r>
        <w:r w:rsidR="00AA5235">
          <w:rPr>
            <w:webHidden/>
          </w:rPr>
          <w:instrText xml:space="preserve"> PAGEREF _Toc12894511 \h </w:instrText>
        </w:r>
        <w:r w:rsidR="00AA5235">
          <w:rPr>
            <w:webHidden/>
          </w:rPr>
        </w:r>
        <w:r w:rsidR="00AA5235">
          <w:rPr>
            <w:webHidden/>
          </w:rPr>
          <w:fldChar w:fldCharType="separate"/>
        </w:r>
        <w:r w:rsidR="00AA5235">
          <w:rPr>
            <w:webHidden/>
          </w:rPr>
          <w:t>9</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12" w:history="1">
        <w:r w:rsidR="00AA5235" w:rsidRPr="00E338CA">
          <w:rPr>
            <w:rStyle w:val="a3"/>
            <w:bCs/>
          </w:rPr>
          <w:t>1.12.</w:t>
        </w:r>
        <w:r w:rsidR="00AA5235">
          <w:rPr>
            <w:rFonts w:asciiTheme="minorHAnsi" w:eastAsiaTheme="minorEastAsia" w:hAnsiTheme="minorHAnsi" w:cstheme="minorBidi"/>
            <w:b w:val="0"/>
            <w:sz w:val="22"/>
            <w:szCs w:val="22"/>
            <w:lang w:eastAsia="ru-RU"/>
          </w:rPr>
          <w:tab/>
        </w:r>
        <w:r w:rsidR="00AA5235" w:rsidRPr="00E338CA">
          <w:rPr>
            <w:rStyle w:val="a3"/>
            <w:bCs/>
          </w:rPr>
          <w:t>Трудовое законодательство</w:t>
        </w:r>
        <w:r w:rsidR="00AA5235">
          <w:rPr>
            <w:webHidden/>
          </w:rPr>
          <w:tab/>
        </w:r>
        <w:r w:rsidR="00AA5235">
          <w:rPr>
            <w:webHidden/>
          </w:rPr>
          <w:fldChar w:fldCharType="begin"/>
        </w:r>
        <w:r w:rsidR="00AA5235">
          <w:rPr>
            <w:webHidden/>
          </w:rPr>
          <w:instrText xml:space="preserve"> PAGEREF _Toc12894512 \h </w:instrText>
        </w:r>
        <w:r w:rsidR="00AA5235">
          <w:rPr>
            <w:webHidden/>
          </w:rPr>
        </w:r>
        <w:r w:rsidR="00AA5235">
          <w:rPr>
            <w:webHidden/>
          </w:rPr>
          <w:fldChar w:fldCharType="separate"/>
        </w:r>
        <w:r w:rsidR="00AA5235">
          <w:rPr>
            <w:webHidden/>
          </w:rPr>
          <w:t>9</w:t>
        </w:r>
        <w:r w:rsidR="00AA5235">
          <w:rPr>
            <w:webHidden/>
          </w:rPr>
          <w:fldChar w:fldCharType="end"/>
        </w:r>
      </w:hyperlink>
    </w:p>
    <w:p w:rsidR="00AA5235" w:rsidRDefault="005646C3">
      <w:pPr>
        <w:pStyle w:val="11"/>
        <w:rPr>
          <w:rFonts w:asciiTheme="minorHAnsi" w:eastAsiaTheme="minorEastAsia" w:hAnsiTheme="minorHAnsi" w:cstheme="minorBidi"/>
          <w:b w:val="0"/>
          <w:sz w:val="22"/>
          <w:szCs w:val="22"/>
          <w:lang w:eastAsia="ru-RU"/>
        </w:rPr>
      </w:pPr>
      <w:hyperlink w:anchor="_Toc12894513" w:history="1">
        <w:r w:rsidR="00AA5235" w:rsidRPr="00E338CA">
          <w:rPr>
            <w:rStyle w:val="a3"/>
            <w:bCs/>
          </w:rPr>
          <w:t>1.13.</w:t>
        </w:r>
        <w:r w:rsidR="00AA5235">
          <w:rPr>
            <w:rFonts w:asciiTheme="minorHAnsi" w:eastAsiaTheme="minorEastAsia" w:hAnsiTheme="minorHAnsi" w:cstheme="minorBidi"/>
            <w:b w:val="0"/>
            <w:sz w:val="22"/>
            <w:szCs w:val="22"/>
            <w:lang w:eastAsia="ru-RU"/>
          </w:rPr>
          <w:tab/>
        </w:r>
        <w:r w:rsidR="00AA5235" w:rsidRPr="00E338CA">
          <w:rPr>
            <w:rStyle w:val="a3"/>
            <w:bCs/>
          </w:rPr>
          <w:t>Разное</w:t>
        </w:r>
        <w:r w:rsidR="00AA5235">
          <w:rPr>
            <w:webHidden/>
          </w:rPr>
          <w:tab/>
        </w:r>
        <w:r w:rsidR="00AA5235">
          <w:rPr>
            <w:webHidden/>
          </w:rPr>
          <w:fldChar w:fldCharType="begin"/>
        </w:r>
        <w:r w:rsidR="00AA5235">
          <w:rPr>
            <w:webHidden/>
          </w:rPr>
          <w:instrText xml:space="preserve"> PAGEREF _Toc12894513 \h </w:instrText>
        </w:r>
        <w:r w:rsidR="00AA5235">
          <w:rPr>
            <w:webHidden/>
          </w:rPr>
        </w:r>
        <w:r w:rsidR="00AA5235">
          <w:rPr>
            <w:webHidden/>
          </w:rPr>
          <w:fldChar w:fldCharType="separate"/>
        </w:r>
        <w:r w:rsidR="00AA5235">
          <w:rPr>
            <w:webHidden/>
          </w:rPr>
          <w:t>10</w:t>
        </w:r>
        <w:r w:rsidR="00AA5235">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627F84" w:rsidRDefault="00166903" w:rsidP="00982BC8">
      <w:pPr>
        <w:pStyle w:val="1"/>
        <w:ind w:left="568"/>
        <w:jc w:val="center"/>
        <w:rPr>
          <w:b/>
          <w:i/>
          <w:color w:val="auto"/>
        </w:rPr>
      </w:pPr>
      <w:bookmarkStart w:id="75" w:name="02"/>
      <w:bookmarkStart w:id="76" w:name="_Toc12894500"/>
      <w:bookmarkEnd w:id="75"/>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6"/>
    </w:p>
    <w:p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7" w:name="_Toc401564771"/>
      <w:bookmarkStart w:id="78" w:name="_Toc508805595"/>
      <w:bookmarkStart w:id="79" w:name="_Toc12894501"/>
      <w:r w:rsidRPr="00121BE8">
        <w:rPr>
          <w:b/>
          <w:bCs/>
          <w:sz w:val="23"/>
          <w:szCs w:val="23"/>
        </w:rPr>
        <w:t>Налог на прибыль</w:t>
      </w:r>
      <w:bookmarkEnd w:id="77"/>
      <w:bookmarkEnd w:id="78"/>
      <w:bookmarkEnd w:id="79"/>
    </w:p>
    <w:p w:rsidR="00EC0321" w:rsidRPr="005B1391" w:rsidRDefault="00EC0321" w:rsidP="00D72ECB">
      <w:pPr>
        <w:pStyle w:val="a9"/>
        <w:spacing w:after="200" w:line="276" w:lineRule="auto"/>
        <w:ind w:left="567"/>
        <w:jc w:val="both"/>
        <w:rPr>
          <w:i/>
          <w:color w:val="FF0000"/>
          <w:sz w:val="23"/>
          <w:szCs w:val="23"/>
        </w:rPr>
      </w:pPr>
      <w:bookmarkStart w:id="80" w:name="OLE_LINK3"/>
      <w:bookmarkStart w:id="81" w:name="OLE_LINK4"/>
      <w:bookmarkStart w:id="82" w:name="OLE_LINK7"/>
      <w:bookmarkStart w:id="83" w:name="OLE_LINK8"/>
      <w:bookmarkStart w:id="84" w:name="OLE_LINK1"/>
      <w:bookmarkStart w:id="85" w:name="OLE_LINK2"/>
      <w:bookmarkStart w:id="86" w:name="OLE_LINK5"/>
      <w:bookmarkStart w:id="87" w:name="OLE_LINK6"/>
    </w:p>
    <w:p w:rsidR="006D3C82" w:rsidRPr="00D61995" w:rsidRDefault="006D3C82" w:rsidP="006D3C82">
      <w:pPr>
        <w:pStyle w:val="a9"/>
        <w:numPr>
          <w:ilvl w:val="0"/>
          <w:numId w:val="2"/>
        </w:numPr>
        <w:spacing w:after="200" w:line="276" w:lineRule="auto"/>
        <w:ind w:left="567" w:hanging="567"/>
        <w:jc w:val="both"/>
        <w:rPr>
          <w:b/>
          <w:color w:val="FF0000"/>
          <w:sz w:val="23"/>
          <w:szCs w:val="23"/>
        </w:rPr>
      </w:pPr>
      <w:r w:rsidRPr="00D61995">
        <w:rPr>
          <w:b/>
          <w:color w:val="FF0000"/>
          <w:sz w:val="23"/>
          <w:szCs w:val="23"/>
        </w:rPr>
        <w:t>Ратифицирована 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xml:space="preserve">Конвенция будет применяться к 71 действующему межгосударственному соглашению об </w:t>
      </w:r>
      <w:proofErr w:type="spellStart"/>
      <w:r w:rsidRPr="00D61995">
        <w:rPr>
          <w:b/>
          <w:color w:val="FF0000"/>
          <w:sz w:val="23"/>
          <w:szCs w:val="23"/>
        </w:rPr>
        <w:t>избежании</w:t>
      </w:r>
      <w:proofErr w:type="spellEnd"/>
      <w:r w:rsidRPr="00D61995">
        <w:rPr>
          <w:b/>
          <w:color w:val="FF0000"/>
          <w:sz w:val="23"/>
          <w:szCs w:val="23"/>
        </w:rPr>
        <w:t xml:space="preserve"> двойного налогообложения без необходимости двусторонних переговоров по каждому из них.</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Конвенция не будет действовать в отношении соглашений, содержащих аналогичные ей нормы. Не применяются положения о рассмотрении споров в арбитраже. Предусмотрен ряд иных оговорок.</w:t>
      </w:r>
    </w:p>
    <w:p w:rsidR="006D3C82" w:rsidRPr="00D61995" w:rsidRDefault="006D3C82" w:rsidP="006D3C82">
      <w:pPr>
        <w:pStyle w:val="a9"/>
        <w:spacing w:after="200" w:line="276" w:lineRule="auto"/>
        <w:ind w:left="567"/>
        <w:jc w:val="both"/>
        <w:rPr>
          <w:i/>
          <w:color w:val="FF0000"/>
          <w:sz w:val="23"/>
          <w:szCs w:val="23"/>
        </w:rPr>
      </w:pPr>
      <w:r w:rsidRPr="00D61995">
        <w:rPr>
          <w:i/>
          <w:color w:val="FF0000"/>
          <w:sz w:val="23"/>
          <w:szCs w:val="23"/>
        </w:rPr>
        <w:t>Федеральный закон от 1 мая 2019 г. N 79-ФЗ "О ратификации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6D3C82" w:rsidRPr="00D61995" w:rsidRDefault="006D3C82" w:rsidP="006D3C82">
      <w:pPr>
        <w:pStyle w:val="a9"/>
        <w:spacing w:after="200" w:line="276" w:lineRule="auto"/>
        <w:ind w:left="567"/>
        <w:jc w:val="both"/>
        <w:rPr>
          <w:i/>
          <w:color w:val="FF0000"/>
          <w:sz w:val="23"/>
          <w:szCs w:val="23"/>
        </w:rPr>
      </w:pPr>
    </w:p>
    <w:p w:rsidR="006D3C82" w:rsidRPr="00D61995" w:rsidRDefault="006D3C82" w:rsidP="006D3C82">
      <w:pPr>
        <w:pStyle w:val="a9"/>
        <w:spacing w:after="200" w:line="276" w:lineRule="auto"/>
        <w:ind w:left="567"/>
        <w:jc w:val="both"/>
        <w:rPr>
          <w:color w:val="FF0000"/>
          <w:sz w:val="23"/>
          <w:szCs w:val="23"/>
        </w:rPr>
      </w:pPr>
      <w:r w:rsidRPr="00D61995">
        <w:rPr>
          <w:color w:val="FF0000"/>
          <w:sz w:val="23"/>
          <w:szCs w:val="23"/>
        </w:rPr>
        <w:t>Настоящий Федеральный закон вступает в силу с 12 мая 2019 г.</w:t>
      </w:r>
    </w:p>
    <w:p w:rsidR="006D3C82" w:rsidRPr="00D61995" w:rsidRDefault="006D3C82" w:rsidP="006D3C82">
      <w:pPr>
        <w:keepNext/>
        <w:tabs>
          <w:tab w:val="left" w:pos="567"/>
        </w:tabs>
        <w:spacing w:before="120"/>
        <w:ind w:left="567" w:right="57"/>
        <w:outlineLvl w:val="0"/>
        <w:rPr>
          <w:i/>
          <w:color w:val="FF0000"/>
          <w:sz w:val="23"/>
          <w:szCs w:val="23"/>
        </w:rPr>
      </w:pPr>
    </w:p>
    <w:p w:rsidR="006D3C82" w:rsidRPr="00D61995" w:rsidRDefault="006D3C82" w:rsidP="006D3C82">
      <w:pPr>
        <w:pStyle w:val="a9"/>
        <w:numPr>
          <w:ilvl w:val="0"/>
          <w:numId w:val="2"/>
        </w:numPr>
        <w:spacing w:after="200" w:line="276" w:lineRule="auto"/>
        <w:ind w:left="567" w:hanging="567"/>
        <w:jc w:val="both"/>
        <w:rPr>
          <w:b/>
          <w:color w:val="FF0000"/>
          <w:sz w:val="23"/>
          <w:szCs w:val="23"/>
        </w:rPr>
      </w:pPr>
      <w:r w:rsidRPr="00D61995">
        <w:rPr>
          <w:b/>
          <w:color w:val="FF0000"/>
          <w:sz w:val="23"/>
          <w:szCs w:val="23"/>
        </w:rPr>
        <w:t>Налоговое ведомство подготовило обзор судебной практики по вопросам применения положений международных налоговых договоров и злоупотребления законодательством при трансграничных операциях. В нем изложены подходы к применению:</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xml:space="preserve">- концепции </w:t>
      </w:r>
      <w:proofErr w:type="spellStart"/>
      <w:r w:rsidRPr="00D61995">
        <w:rPr>
          <w:b/>
          <w:color w:val="FF0000"/>
          <w:sz w:val="23"/>
          <w:szCs w:val="23"/>
        </w:rPr>
        <w:t>бенефициарного</w:t>
      </w:r>
      <w:proofErr w:type="spellEnd"/>
      <w:r w:rsidRPr="00D61995">
        <w:rPr>
          <w:b/>
          <w:color w:val="FF0000"/>
          <w:sz w:val="23"/>
          <w:szCs w:val="23"/>
        </w:rPr>
        <w:t xml:space="preserve"> собственника;</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положений о тонкой капитализации;</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законодательства в рамках установления злоупотреблений при осуществлении хозяйственных операций с иностранными контрагентами.</w:t>
      </w:r>
    </w:p>
    <w:p w:rsidR="006D3C82" w:rsidRPr="00D61995" w:rsidRDefault="006D3C82" w:rsidP="006D3C82">
      <w:pPr>
        <w:pStyle w:val="a9"/>
        <w:spacing w:after="200" w:line="276" w:lineRule="auto"/>
        <w:ind w:left="567"/>
        <w:jc w:val="both"/>
        <w:rPr>
          <w:i/>
          <w:color w:val="FF0000"/>
          <w:sz w:val="23"/>
          <w:szCs w:val="23"/>
        </w:rPr>
      </w:pPr>
      <w:r w:rsidRPr="00D61995">
        <w:rPr>
          <w:i/>
          <w:color w:val="FF0000"/>
          <w:sz w:val="23"/>
          <w:szCs w:val="23"/>
        </w:rPr>
        <w:t>Письмо Федеральной налоговой службы от 6 мая 2019 г. N СА-4-7/8448@ "Обзор судебных споров по вопросам применения положений международных налоговых договоров и злоупотребления законодательством при трансграничных операциях"</w:t>
      </w:r>
    </w:p>
    <w:p w:rsidR="006D3C82" w:rsidRPr="00D61995" w:rsidRDefault="006D3C82" w:rsidP="006D3C82">
      <w:pPr>
        <w:pStyle w:val="a9"/>
        <w:spacing w:after="200" w:line="276" w:lineRule="auto"/>
        <w:ind w:left="567"/>
        <w:jc w:val="both"/>
        <w:rPr>
          <w:i/>
          <w:color w:val="FF0000"/>
          <w:sz w:val="23"/>
          <w:szCs w:val="23"/>
        </w:rPr>
      </w:pPr>
    </w:p>
    <w:p w:rsidR="006D3C82" w:rsidRPr="00D61995" w:rsidRDefault="006D3C82" w:rsidP="006D3C82">
      <w:pPr>
        <w:pStyle w:val="a9"/>
        <w:numPr>
          <w:ilvl w:val="0"/>
          <w:numId w:val="2"/>
        </w:numPr>
        <w:spacing w:after="200" w:line="276" w:lineRule="auto"/>
        <w:ind w:left="567" w:hanging="567"/>
        <w:jc w:val="both"/>
        <w:rPr>
          <w:b/>
          <w:color w:val="FF0000"/>
          <w:sz w:val="23"/>
          <w:szCs w:val="23"/>
        </w:rPr>
      </w:pPr>
      <w:r w:rsidRPr="00D61995">
        <w:rPr>
          <w:b/>
          <w:color w:val="FF0000"/>
          <w:sz w:val="23"/>
          <w:szCs w:val="23"/>
        </w:rPr>
        <w:t>Первичные учетные документы, подтверждающие данные налогового учета, если они оформлены в соответствии с обычаями делового оборота, применяемыми в иностранном государстве, и составлены на иностранном языке, должны быть в обязательном порядке переведены на русский язык.</w:t>
      </w:r>
    </w:p>
    <w:p w:rsidR="006D3C82" w:rsidRDefault="006D3C82" w:rsidP="006D3C82">
      <w:pPr>
        <w:pStyle w:val="a9"/>
        <w:spacing w:after="200" w:line="276" w:lineRule="auto"/>
        <w:ind w:left="567"/>
        <w:jc w:val="both"/>
        <w:rPr>
          <w:i/>
          <w:color w:val="FF0000"/>
          <w:sz w:val="23"/>
          <w:szCs w:val="23"/>
        </w:rPr>
      </w:pPr>
      <w:r w:rsidRPr="00D61995">
        <w:rPr>
          <w:i/>
          <w:color w:val="FF0000"/>
          <w:sz w:val="23"/>
          <w:szCs w:val="23"/>
        </w:rPr>
        <w:t>Письмо Департамента налоговой и таможенной политики Минфина России от 08 мая 2019  N03-03-07/33537</w:t>
      </w:r>
    </w:p>
    <w:p w:rsidR="008C7E2A" w:rsidRDefault="008C7E2A" w:rsidP="006D3C82">
      <w:pPr>
        <w:pStyle w:val="a9"/>
        <w:spacing w:after="200" w:line="276" w:lineRule="auto"/>
        <w:ind w:left="567"/>
        <w:jc w:val="both"/>
        <w:rPr>
          <w:i/>
          <w:color w:val="FF0000"/>
          <w:sz w:val="23"/>
          <w:szCs w:val="23"/>
        </w:rPr>
      </w:pPr>
    </w:p>
    <w:p w:rsidR="0026453F" w:rsidRPr="0026453F" w:rsidRDefault="0026453F" w:rsidP="0026453F">
      <w:pPr>
        <w:pStyle w:val="a9"/>
        <w:numPr>
          <w:ilvl w:val="0"/>
          <w:numId w:val="44"/>
        </w:numPr>
        <w:spacing w:after="200" w:line="276" w:lineRule="auto"/>
        <w:ind w:left="567" w:hanging="567"/>
        <w:jc w:val="both"/>
        <w:rPr>
          <w:b/>
          <w:sz w:val="23"/>
          <w:szCs w:val="23"/>
        </w:rPr>
      </w:pPr>
      <w:r w:rsidRPr="0026453F">
        <w:rPr>
          <w:b/>
          <w:sz w:val="23"/>
          <w:szCs w:val="23"/>
        </w:rPr>
        <w:t>Нельзя разделить объект и списать по одной части расходы на ремонт, а по другой - на реконструкцию.</w:t>
      </w:r>
    </w:p>
    <w:p w:rsidR="0026453F" w:rsidRPr="0026453F" w:rsidRDefault="0026453F" w:rsidP="0026453F">
      <w:pPr>
        <w:pStyle w:val="a9"/>
        <w:spacing w:after="200" w:line="276" w:lineRule="auto"/>
        <w:ind w:left="567"/>
        <w:jc w:val="both"/>
        <w:rPr>
          <w:i/>
          <w:sz w:val="23"/>
          <w:szCs w:val="23"/>
        </w:rPr>
      </w:pPr>
      <w:r w:rsidRPr="0026453F">
        <w:rPr>
          <w:i/>
          <w:sz w:val="23"/>
          <w:szCs w:val="23"/>
        </w:rPr>
        <w:t>Определение Верховного Суда РФ от 08.07.2019 г. № N 304-ЭС19-9900</w:t>
      </w:r>
    </w:p>
    <w:p w:rsidR="0026453F" w:rsidRPr="0026453F" w:rsidRDefault="0026453F" w:rsidP="0026453F">
      <w:pPr>
        <w:pStyle w:val="a9"/>
        <w:spacing w:after="200" w:line="276" w:lineRule="auto"/>
        <w:ind w:left="567"/>
        <w:jc w:val="both"/>
        <w:rPr>
          <w:b/>
          <w:sz w:val="23"/>
          <w:szCs w:val="23"/>
        </w:rPr>
      </w:pPr>
    </w:p>
    <w:p w:rsidR="0026453F" w:rsidRPr="0026453F" w:rsidRDefault="0026453F" w:rsidP="0026453F">
      <w:pPr>
        <w:pStyle w:val="a9"/>
        <w:spacing w:after="200" w:line="276" w:lineRule="auto"/>
        <w:ind w:left="567"/>
        <w:jc w:val="both"/>
        <w:rPr>
          <w:color w:val="000000" w:themeColor="text1"/>
          <w:sz w:val="23"/>
          <w:szCs w:val="23"/>
        </w:rPr>
      </w:pPr>
      <w:r w:rsidRPr="0026453F">
        <w:rPr>
          <w:color w:val="000000" w:themeColor="text1"/>
          <w:sz w:val="23"/>
          <w:szCs w:val="23"/>
        </w:rPr>
        <w:t xml:space="preserve">ВС РФ </w:t>
      </w:r>
      <w:r>
        <w:rPr>
          <w:color w:val="000000" w:themeColor="text1"/>
          <w:sz w:val="23"/>
          <w:szCs w:val="23"/>
        </w:rPr>
        <w:t xml:space="preserve"> не стал</w:t>
      </w:r>
      <w:r w:rsidRPr="0026453F">
        <w:rPr>
          <w:color w:val="000000" w:themeColor="text1"/>
          <w:sz w:val="23"/>
          <w:szCs w:val="23"/>
        </w:rPr>
        <w:t xml:space="preserve"> пересматривать выводы нижестоящих судов, которые организация проиграла. По обстоятельствам дела компания условно разделила имевшуюся столовую на три блока: административно-бытовой блок, кулинарный блок и зал обслуживания. Ремонтные работы проводились по всему зданию, но работы по разным блокам были выделены в учете и списаны одни как ремонт, другие как реконструкция.</w:t>
      </w:r>
    </w:p>
    <w:p w:rsidR="0026453F" w:rsidRPr="0026453F" w:rsidRDefault="0026453F" w:rsidP="0026453F">
      <w:pPr>
        <w:pStyle w:val="a9"/>
        <w:spacing w:after="200" w:line="276" w:lineRule="auto"/>
        <w:ind w:left="567"/>
        <w:jc w:val="both"/>
        <w:rPr>
          <w:color w:val="000000" w:themeColor="text1"/>
          <w:sz w:val="23"/>
          <w:szCs w:val="23"/>
        </w:rPr>
      </w:pPr>
    </w:p>
    <w:p w:rsidR="0026453F" w:rsidRPr="0026453F" w:rsidRDefault="0026453F" w:rsidP="0026453F">
      <w:pPr>
        <w:pStyle w:val="a9"/>
        <w:spacing w:after="200" w:line="276" w:lineRule="auto"/>
        <w:ind w:left="567"/>
        <w:jc w:val="both"/>
        <w:rPr>
          <w:color w:val="000000" w:themeColor="text1"/>
          <w:sz w:val="23"/>
          <w:szCs w:val="23"/>
        </w:rPr>
      </w:pPr>
      <w:r w:rsidRPr="0026453F">
        <w:rPr>
          <w:color w:val="000000" w:themeColor="text1"/>
          <w:sz w:val="23"/>
          <w:szCs w:val="23"/>
        </w:rPr>
        <w:t xml:space="preserve">Инспекция с таким подходом не согласилась: все затраты нужно было списывать как реконструкцию, т.е. через амортизацию. Налоговый орган поддержали апелляция с кассацией. </w:t>
      </w:r>
      <w:proofErr w:type="gramStart"/>
      <w:r w:rsidRPr="0026453F">
        <w:rPr>
          <w:color w:val="000000" w:themeColor="text1"/>
          <w:sz w:val="23"/>
          <w:szCs w:val="23"/>
        </w:rPr>
        <w:t>Суды пришли к выводу, что спорный комплекс работ (от капитальных до текущих) был направлен на переустройство основного средства - здания столовой.</w:t>
      </w:r>
      <w:proofErr w:type="gramEnd"/>
      <w:r w:rsidRPr="0026453F">
        <w:rPr>
          <w:color w:val="000000" w:themeColor="text1"/>
          <w:sz w:val="23"/>
          <w:szCs w:val="23"/>
        </w:rPr>
        <w:t xml:space="preserve"> В актах КС-2 и КС-3, составленных в проверенном периоде, не было разделения по видам работ. Все они проведены по единой документации и по единому договору подряда.</w:t>
      </w:r>
    </w:p>
    <w:p w:rsidR="006D3C82" w:rsidRPr="0026453F" w:rsidRDefault="0026453F" w:rsidP="0026453F">
      <w:pPr>
        <w:pStyle w:val="a9"/>
        <w:spacing w:after="200" w:line="276" w:lineRule="auto"/>
        <w:ind w:left="567"/>
        <w:jc w:val="both"/>
        <w:rPr>
          <w:color w:val="000000" w:themeColor="text1"/>
          <w:sz w:val="23"/>
          <w:szCs w:val="23"/>
        </w:rPr>
      </w:pPr>
      <w:r w:rsidRPr="0026453F">
        <w:rPr>
          <w:color w:val="000000" w:themeColor="text1"/>
          <w:sz w:val="23"/>
          <w:szCs w:val="23"/>
        </w:rPr>
        <w:t>Организация приняла здание на учет как один инвентарный объект, и его условная разбивка на части не дает права учитывать часть затрат как реконструкцию, а часть - как ремонт.</w:t>
      </w:r>
    </w:p>
    <w:p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88" w:name="_Toc12894502"/>
      <w:bookmarkEnd w:id="80"/>
      <w:bookmarkEnd w:id="81"/>
      <w:bookmarkEnd w:id="82"/>
      <w:bookmarkEnd w:id="83"/>
      <w:bookmarkEnd w:id="84"/>
      <w:bookmarkEnd w:id="85"/>
      <w:bookmarkEnd w:id="86"/>
      <w:bookmarkEnd w:id="87"/>
      <w:r w:rsidRPr="0047785F">
        <w:rPr>
          <w:b/>
          <w:bCs/>
          <w:sz w:val="23"/>
          <w:szCs w:val="23"/>
        </w:rPr>
        <w:t>Н</w:t>
      </w:r>
      <w:r w:rsidR="00103363" w:rsidRPr="0047785F">
        <w:rPr>
          <w:b/>
          <w:bCs/>
          <w:sz w:val="23"/>
          <w:szCs w:val="23"/>
        </w:rPr>
        <w:t>алог на добавленную стоимость</w:t>
      </w:r>
      <w:bookmarkEnd w:id="88"/>
    </w:p>
    <w:p w:rsidR="00380D0F" w:rsidRPr="0047785F" w:rsidRDefault="00380D0F" w:rsidP="006702C7">
      <w:pPr>
        <w:keepNext/>
        <w:tabs>
          <w:tab w:val="left" w:pos="567"/>
        </w:tabs>
        <w:spacing w:before="120"/>
        <w:ind w:right="57"/>
        <w:outlineLvl w:val="0"/>
        <w:rPr>
          <w:b/>
          <w:bCs/>
          <w:sz w:val="23"/>
          <w:szCs w:val="23"/>
        </w:rPr>
      </w:pPr>
    </w:p>
    <w:p w:rsidR="006D3C82" w:rsidRPr="00D61995" w:rsidRDefault="006D3C82" w:rsidP="006D3C82">
      <w:pPr>
        <w:pStyle w:val="a9"/>
        <w:numPr>
          <w:ilvl w:val="0"/>
          <w:numId w:val="44"/>
        </w:numPr>
        <w:spacing w:after="200" w:line="276" w:lineRule="auto"/>
        <w:jc w:val="both"/>
        <w:rPr>
          <w:b/>
          <w:color w:val="FF0000"/>
          <w:sz w:val="23"/>
          <w:szCs w:val="23"/>
        </w:rPr>
      </w:pPr>
      <w:bookmarkStart w:id="89" w:name="_Toc12894503"/>
      <w:r w:rsidRPr="00D61995">
        <w:rPr>
          <w:b/>
          <w:color w:val="FF0000"/>
          <w:sz w:val="23"/>
          <w:szCs w:val="23"/>
        </w:rPr>
        <w:t>Для применения пониженной налоговой ставки достаточно, чтобы реализуемый на территории Российской Федерации товар соответствовал коду, определенному Правительством Российской Федерации, со ссылкой хотя бы на один из двух источников - ОКПД</w:t>
      </w:r>
      <w:proofErr w:type="gramStart"/>
      <w:r w:rsidRPr="00D61995">
        <w:rPr>
          <w:b/>
          <w:color w:val="FF0000"/>
          <w:sz w:val="23"/>
          <w:szCs w:val="23"/>
        </w:rPr>
        <w:t>2</w:t>
      </w:r>
      <w:proofErr w:type="gramEnd"/>
      <w:r w:rsidRPr="00D61995">
        <w:rPr>
          <w:b/>
          <w:color w:val="FF0000"/>
          <w:sz w:val="23"/>
          <w:szCs w:val="23"/>
        </w:rPr>
        <w:t xml:space="preserve"> или ТН ВЭД ЕАЭС.</w:t>
      </w:r>
    </w:p>
    <w:p w:rsidR="006D3C82" w:rsidRPr="00D61995" w:rsidRDefault="006D3C82" w:rsidP="006D3C82">
      <w:pPr>
        <w:pStyle w:val="a9"/>
        <w:spacing w:after="160" w:line="276" w:lineRule="auto"/>
        <w:ind w:left="567"/>
        <w:contextualSpacing w:val="0"/>
        <w:jc w:val="both"/>
        <w:rPr>
          <w:i/>
          <w:color w:val="FF0000"/>
          <w:sz w:val="23"/>
          <w:szCs w:val="23"/>
        </w:rPr>
      </w:pPr>
      <w:r w:rsidRPr="00D61995">
        <w:rPr>
          <w:i/>
          <w:color w:val="FF0000"/>
          <w:sz w:val="23"/>
          <w:szCs w:val="23"/>
        </w:rPr>
        <w:t>Письмо Департамента налоговой и таможенной политики Минфина России от 06 мая 2019  N03-07-14/32743</w:t>
      </w:r>
    </w:p>
    <w:p w:rsidR="006D3C82" w:rsidRPr="00D61995" w:rsidRDefault="006D3C82" w:rsidP="006D3C82">
      <w:pPr>
        <w:pStyle w:val="a9"/>
        <w:numPr>
          <w:ilvl w:val="0"/>
          <w:numId w:val="44"/>
        </w:numPr>
        <w:spacing w:after="200" w:line="276" w:lineRule="auto"/>
        <w:ind w:left="567" w:hanging="567"/>
        <w:jc w:val="both"/>
        <w:rPr>
          <w:b/>
          <w:color w:val="FF0000"/>
          <w:sz w:val="23"/>
          <w:szCs w:val="23"/>
        </w:rPr>
      </w:pPr>
      <w:r w:rsidRPr="00D61995">
        <w:rPr>
          <w:b/>
          <w:color w:val="FF0000"/>
          <w:sz w:val="23"/>
          <w:szCs w:val="23"/>
        </w:rPr>
        <w:t>Плательщики ЕСХН признаются плательщиками НДС с 1 января 2019 г. Они имеют право на освобождение от обязанностей, связанных с исчислением и уплатой НДС, если за предшествующий налоговый период по ЕСХН сумма дохода без учета НДС не превысит определенного размера.</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Как пояснил Минфин, в рассматриваемой ситуации в составе доходов учитываются:</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доходы от реализации товаров (работ, услуг);</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 доходы от сдачи имущества в аренду, если такая деятельность является основной и осуществляется на систематической основе.</w:t>
      </w:r>
    </w:p>
    <w:p w:rsidR="006D3C82" w:rsidRPr="00D61995" w:rsidRDefault="006D3C82" w:rsidP="006D3C82">
      <w:pPr>
        <w:pStyle w:val="a9"/>
        <w:spacing w:after="200" w:line="276" w:lineRule="auto"/>
        <w:ind w:left="567"/>
        <w:jc w:val="both"/>
        <w:rPr>
          <w:b/>
          <w:color w:val="FF0000"/>
          <w:sz w:val="23"/>
          <w:szCs w:val="23"/>
        </w:rPr>
      </w:pPr>
      <w:r w:rsidRPr="00D61995">
        <w:rPr>
          <w:b/>
          <w:color w:val="FF0000"/>
          <w:sz w:val="23"/>
          <w:szCs w:val="23"/>
        </w:rPr>
        <w:t>При этом доходы в виде процентов по договорам займа, от сдачи имущества в аренду в иных случаях, суммы субсидий на возмещение затрат (финансовое обеспечение предстоящих затрат) не учитываются.</w:t>
      </w:r>
    </w:p>
    <w:p w:rsidR="006D3C82" w:rsidRDefault="006D3C82" w:rsidP="006D3C82">
      <w:pPr>
        <w:pStyle w:val="a9"/>
        <w:spacing w:after="160" w:line="276" w:lineRule="auto"/>
        <w:ind w:left="567"/>
        <w:contextualSpacing w:val="0"/>
        <w:jc w:val="both"/>
        <w:rPr>
          <w:i/>
          <w:color w:val="FF0000"/>
          <w:sz w:val="23"/>
          <w:szCs w:val="23"/>
        </w:rPr>
      </w:pPr>
      <w:r w:rsidRPr="00D61995">
        <w:rPr>
          <w:i/>
          <w:color w:val="FF0000"/>
          <w:sz w:val="23"/>
          <w:szCs w:val="23"/>
        </w:rPr>
        <w:t>Письмо Департамента налоговой и таможенной политики Минфина России от 6 мая 2019 г. N 03-07-14/32716</w:t>
      </w:r>
    </w:p>
    <w:p w:rsidR="00794548" w:rsidRPr="00794548" w:rsidRDefault="00794548" w:rsidP="00794548">
      <w:pPr>
        <w:pStyle w:val="a9"/>
        <w:numPr>
          <w:ilvl w:val="0"/>
          <w:numId w:val="44"/>
        </w:numPr>
        <w:spacing w:after="200" w:line="276" w:lineRule="auto"/>
        <w:ind w:left="567" w:hanging="567"/>
        <w:jc w:val="both"/>
        <w:rPr>
          <w:b/>
          <w:sz w:val="23"/>
          <w:szCs w:val="23"/>
        </w:rPr>
      </w:pPr>
      <w:r w:rsidRPr="00794548">
        <w:rPr>
          <w:b/>
          <w:sz w:val="23"/>
          <w:szCs w:val="23"/>
        </w:rPr>
        <w:t>Даже если налогоплательщик, применяющий УСН, выставил счет-фактуру с НДС, он не может принять "входной" налог к вычету.</w:t>
      </w:r>
    </w:p>
    <w:p w:rsidR="00794548" w:rsidRPr="00794548" w:rsidRDefault="00794548" w:rsidP="006D3C82">
      <w:pPr>
        <w:pStyle w:val="a9"/>
        <w:spacing w:after="160" w:line="276" w:lineRule="auto"/>
        <w:ind w:left="567"/>
        <w:contextualSpacing w:val="0"/>
        <w:jc w:val="both"/>
        <w:rPr>
          <w:i/>
          <w:sz w:val="23"/>
          <w:szCs w:val="23"/>
        </w:rPr>
      </w:pPr>
      <w:r w:rsidRPr="00794548">
        <w:rPr>
          <w:i/>
          <w:sz w:val="23"/>
          <w:szCs w:val="23"/>
        </w:rPr>
        <w:t>Определение Верховного Суда РФ от 01.07.2019 N 306-КГ18-22222</w:t>
      </w:r>
    </w:p>
    <w:p w:rsidR="00794548" w:rsidRPr="00794548" w:rsidRDefault="00794548" w:rsidP="00794548">
      <w:pPr>
        <w:pStyle w:val="a9"/>
        <w:spacing w:after="160" w:line="276" w:lineRule="auto"/>
        <w:ind w:left="567"/>
        <w:jc w:val="both"/>
        <w:rPr>
          <w:sz w:val="23"/>
          <w:szCs w:val="23"/>
        </w:rPr>
      </w:pPr>
      <w:r w:rsidRPr="00794548">
        <w:rPr>
          <w:sz w:val="23"/>
          <w:szCs w:val="23"/>
        </w:rPr>
        <w:t>Суды трех инстанций не разрешили организации принимать "входной" НДС к вычету, поскольку она применяла УСН. Тот факт, что она выставляет контрагентам счета-фактуры с выделенной суммой налога и ведет раздельный учет, не повлиял на их решение. Верховный суд отказался пересматривать эти выводы.</w:t>
      </w:r>
    </w:p>
    <w:p w:rsidR="00794548" w:rsidRPr="00794548" w:rsidRDefault="00794548" w:rsidP="00794548">
      <w:pPr>
        <w:pStyle w:val="a9"/>
        <w:spacing w:after="160" w:line="276" w:lineRule="auto"/>
        <w:ind w:left="567"/>
        <w:jc w:val="both"/>
        <w:rPr>
          <w:sz w:val="23"/>
          <w:szCs w:val="23"/>
        </w:rPr>
      </w:pPr>
    </w:p>
    <w:p w:rsidR="00794548" w:rsidRPr="00794548" w:rsidRDefault="00794548" w:rsidP="00794548">
      <w:pPr>
        <w:pStyle w:val="a9"/>
        <w:spacing w:after="160" w:line="276" w:lineRule="auto"/>
        <w:ind w:left="567"/>
        <w:contextualSpacing w:val="0"/>
        <w:jc w:val="both"/>
        <w:rPr>
          <w:sz w:val="23"/>
          <w:szCs w:val="23"/>
        </w:rPr>
      </w:pPr>
      <w:r w:rsidRPr="00794548">
        <w:rPr>
          <w:sz w:val="23"/>
          <w:szCs w:val="23"/>
        </w:rPr>
        <w:t>Если неплательщик НДС выставляет счет-фактуру с налогом, то он должен заплатить данную сумму в бюджет. Так предписывает НК РФ. Однако это не означает, что у него автоматически появляется право на вычет. Такой вывод сформулировал еще Пленум ВАС РФ. Фактически его подтверждает и ВС РФ.</w:t>
      </w:r>
    </w:p>
    <w:p w:rsidR="00794548" w:rsidRPr="00D61995" w:rsidRDefault="00794548" w:rsidP="006D3C82">
      <w:pPr>
        <w:pStyle w:val="a9"/>
        <w:spacing w:after="160" w:line="276" w:lineRule="auto"/>
        <w:ind w:left="567"/>
        <w:contextualSpacing w:val="0"/>
        <w:jc w:val="both"/>
        <w:rPr>
          <w:i/>
          <w:color w:val="FF0000"/>
          <w:sz w:val="23"/>
          <w:szCs w:val="23"/>
        </w:rPr>
      </w:pPr>
    </w:p>
    <w:p w:rsidR="007F376F" w:rsidRDefault="00966BC4" w:rsidP="00966BC4">
      <w:pPr>
        <w:keepNext/>
        <w:numPr>
          <w:ilvl w:val="1"/>
          <w:numId w:val="1"/>
        </w:numPr>
        <w:tabs>
          <w:tab w:val="left" w:pos="567"/>
        </w:tabs>
        <w:spacing w:before="120"/>
        <w:ind w:left="0" w:right="57" w:firstLine="567"/>
        <w:jc w:val="center"/>
        <w:outlineLvl w:val="0"/>
        <w:rPr>
          <w:b/>
          <w:bCs/>
          <w:sz w:val="23"/>
          <w:szCs w:val="23"/>
        </w:rPr>
      </w:pPr>
      <w:r w:rsidRPr="00034918">
        <w:rPr>
          <w:b/>
          <w:bCs/>
          <w:sz w:val="23"/>
          <w:szCs w:val="23"/>
        </w:rPr>
        <w:t>НДФЛ</w:t>
      </w:r>
      <w:bookmarkEnd w:id="89"/>
    </w:p>
    <w:p w:rsidR="001F7D0E" w:rsidRPr="00460F04" w:rsidRDefault="001F7D0E" w:rsidP="006D3C82">
      <w:pPr>
        <w:pStyle w:val="a9"/>
        <w:numPr>
          <w:ilvl w:val="0"/>
          <w:numId w:val="44"/>
        </w:numPr>
        <w:spacing w:before="120" w:after="120" w:line="264" w:lineRule="auto"/>
        <w:ind w:left="567" w:hanging="567"/>
        <w:contextualSpacing w:val="0"/>
        <w:jc w:val="both"/>
        <w:rPr>
          <w:b/>
          <w:sz w:val="23"/>
          <w:szCs w:val="23"/>
        </w:rPr>
      </w:pPr>
      <w:r w:rsidRPr="00460F04">
        <w:rPr>
          <w:b/>
          <w:sz w:val="23"/>
          <w:szCs w:val="23"/>
        </w:rPr>
        <w:t>Не облагаются НДФЛ подарки, полученные от организаций или ИП, если их стоимость не превышает 4 000 руб. за год. С суммы превышения надо платить налог.</w:t>
      </w:r>
    </w:p>
    <w:p w:rsidR="00460F04" w:rsidRPr="00460F04" w:rsidRDefault="00460F04" w:rsidP="00460F04">
      <w:pPr>
        <w:pStyle w:val="a9"/>
        <w:spacing w:after="120" w:line="264" w:lineRule="auto"/>
        <w:ind w:left="567"/>
        <w:jc w:val="both"/>
        <w:rPr>
          <w:i/>
          <w:sz w:val="23"/>
          <w:szCs w:val="23"/>
        </w:rPr>
      </w:pPr>
      <w:r w:rsidRPr="00460F04">
        <w:rPr>
          <w:i/>
          <w:sz w:val="23"/>
          <w:szCs w:val="23"/>
        </w:rPr>
        <w:t>Письмо Департамент налоговой и таможенной политики Минфина России от 8 мая 2019 г. N 03-04-05/33823</w:t>
      </w:r>
    </w:p>
    <w:p w:rsidR="001F7D0E" w:rsidRDefault="001F7D0E" w:rsidP="00460F04">
      <w:pPr>
        <w:autoSpaceDE w:val="0"/>
        <w:autoSpaceDN w:val="0"/>
        <w:adjustRightInd w:val="0"/>
        <w:ind w:firstLine="567"/>
        <w:jc w:val="both"/>
        <w:rPr>
          <w:sz w:val="23"/>
          <w:szCs w:val="23"/>
        </w:rPr>
      </w:pPr>
      <w:r w:rsidRPr="00460F04">
        <w:rPr>
          <w:sz w:val="23"/>
          <w:szCs w:val="23"/>
        </w:rPr>
        <w:t>Налоговые агенты обязаны удержать исчисленную сумму налога непосредственно из доходов налогоплательщика при их фактической выплате.</w:t>
      </w:r>
    </w:p>
    <w:p w:rsidR="005646C3" w:rsidRPr="005646C3" w:rsidRDefault="005646C3" w:rsidP="005646C3">
      <w:pPr>
        <w:pStyle w:val="a9"/>
        <w:numPr>
          <w:ilvl w:val="0"/>
          <w:numId w:val="44"/>
        </w:numPr>
        <w:spacing w:before="120" w:after="120" w:line="264" w:lineRule="auto"/>
        <w:ind w:left="567" w:hanging="567"/>
        <w:contextualSpacing w:val="0"/>
        <w:jc w:val="both"/>
        <w:rPr>
          <w:b/>
          <w:sz w:val="23"/>
          <w:szCs w:val="23"/>
        </w:rPr>
      </w:pPr>
      <w:hyperlink r:id="rId14" w:history="1">
        <w:r w:rsidRPr="005646C3">
          <w:rPr>
            <w:b/>
            <w:sz w:val="23"/>
            <w:szCs w:val="23"/>
          </w:rPr>
          <w:t xml:space="preserve"> О налогообложении НДФЛ доходов работников обособленного подразделения организации</w:t>
        </w:r>
      </w:hyperlink>
    </w:p>
    <w:p w:rsidR="005646C3" w:rsidRDefault="005646C3" w:rsidP="005646C3">
      <w:pPr>
        <w:pStyle w:val="a9"/>
        <w:spacing w:after="120" w:line="264" w:lineRule="auto"/>
        <w:ind w:left="567"/>
        <w:jc w:val="both"/>
        <w:rPr>
          <w:i/>
          <w:sz w:val="23"/>
          <w:szCs w:val="23"/>
        </w:rPr>
      </w:pPr>
      <w:r w:rsidRPr="005646C3">
        <w:rPr>
          <w:i/>
          <w:sz w:val="23"/>
          <w:szCs w:val="23"/>
        </w:rPr>
        <w:t>Письмо Департамента налоговой и таможенной политики Минфина России от 8 июля 2019 г. N 03-04-06/50319</w:t>
      </w:r>
    </w:p>
    <w:p w:rsidR="005646C3" w:rsidRPr="005646C3" w:rsidRDefault="005646C3" w:rsidP="005646C3">
      <w:pPr>
        <w:autoSpaceDE w:val="0"/>
        <w:autoSpaceDN w:val="0"/>
        <w:adjustRightInd w:val="0"/>
        <w:ind w:firstLine="567"/>
        <w:jc w:val="both"/>
        <w:rPr>
          <w:sz w:val="23"/>
          <w:szCs w:val="23"/>
        </w:rPr>
      </w:pPr>
      <w:r w:rsidRPr="005646C3">
        <w:rPr>
          <w:sz w:val="23"/>
          <w:szCs w:val="23"/>
        </w:rPr>
        <w:t>Сумма НДФЛ с доходов работника обособленного подразделения организации должна быть перечислена в бюджет по месту постановки на учет организации по месту нахождения обособленного подразделения.</w:t>
      </w:r>
    </w:p>
    <w:p w:rsidR="005646C3" w:rsidRPr="005646C3" w:rsidRDefault="005646C3" w:rsidP="005646C3">
      <w:pPr>
        <w:autoSpaceDE w:val="0"/>
        <w:autoSpaceDN w:val="0"/>
        <w:adjustRightInd w:val="0"/>
        <w:ind w:firstLine="567"/>
        <w:jc w:val="both"/>
        <w:rPr>
          <w:sz w:val="23"/>
          <w:szCs w:val="23"/>
        </w:rPr>
      </w:pPr>
      <w:r w:rsidRPr="005646C3">
        <w:rPr>
          <w:sz w:val="23"/>
          <w:szCs w:val="23"/>
        </w:rPr>
        <w:t>Если сотрудник организации не является работником обособленного подразделения, необходимо учитывать следующее. Совокупная сумма налога, исчисленная и удержанная налоговым агентом у налогоплательщика, в отношении которого он признается источником дохода, уплачивается в бюджет по месту учета налогового агента в налоговом органе.</w:t>
      </w:r>
    </w:p>
    <w:p w:rsidR="005646C3" w:rsidRPr="005646C3" w:rsidRDefault="005646C3" w:rsidP="005646C3">
      <w:pPr>
        <w:pStyle w:val="a9"/>
        <w:numPr>
          <w:ilvl w:val="0"/>
          <w:numId w:val="44"/>
        </w:numPr>
        <w:spacing w:before="120" w:after="120" w:line="264" w:lineRule="auto"/>
        <w:ind w:left="567" w:hanging="567"/>
        <w:contextualSpacing w:val="0"/>
        <w:jc w:val="both"/>
        <w:rPr>
          <w:b/>
          <w:sz w:val="23"/>
          <w:szCs w:val="23"/>
        </w:rPr>
      </w:pPr>
      <w:r w:rsidRPr="005646C3">
        <w:rPr>
          <w:b/>
          <w:sz w:val="23"/>
          <w:szCs w:val="23"/>
        </w:rPr>
        <w:t>Доходы от продажи недвижимости освобождаются от НДФЛ, если объект находился в собственности налогоплательщика в течение минимального предельного срока владения и более. С 2019 г. эти правила применяются независимо от наличия у физлица статуса налогового резидента. При этом не имеет значения дата приобретения имущества.</w:t>
      </w:r>
    </w:p>
    <w:p w:rsidR="005646C3" w:rsidRPr="005646C3" w:rsidRDefault="005646C3" w:rsidP="005646C3">
      <w:pPr>
        <w:pStyle w:val="a9"/>
        <w:spacing w:after="120" w:line="264" w:lineRule="auto"/>
        <w:ind w:left="567"/>
        <w:jc w:val="both"/>
        <w:rPr>
          <w:i/>
          <w:sz w:val="23"/>
          <w:szCs w:val="23"/>
        </w:rPr>
      </w:pPr>
      <w:r w:rsidRPr="005646C3">
        <w:rPr>
          <w:i/>
          <w:sz w:val="23"/>
          <w:szCs w:val="23"/>
        </w:rPr>
        <w:t>Письмо Департамента налоговой и таможенной политики Минфина России от 8 июля 2019 г. N 03-04-05/50306</w:t>
      </w:r>
    </w:p>
    <w:p w:rsidR="005646C3" w:rsidRPr="005646C3" w:rsidRDefault="005646C3" w:rsidP="005646C3">
      <w:pPr>
        <w:autoSpaceDE w:val="0"/>
        <w:autoSpaceDN w:val="0"/>
        <w:adjustRightInd w:val="0"/>
        <w:ind w:firstLine="567"/>
        <w:jc w:val="both"/>
        <w:rPr>
          <w:sz w:val="23"/>
          <w:szCs w:val="23"/>
        </w:rPr>
      </w:pPr>
      <w:r w:rsidRPr="005646C3">
        <w:rPr>
          <w:sz w:val="23"/>
          <w:szCs w:val="23"/>
        </w:rPr>
        <w:t>В рассматриваемой ситуации проданная квартира находилась в собственности налогоплательщика менее 5 лет. Если налогоплательщик не будет признаваться резидентом, его доход от продажи будет облагаться НДФЛ без применения освобождения.</w:t>
      </w:r>
    </w:p>
    <w:p w:rsidR="005646C3" w:rsidRPr="005646C3" w:rsidRDefault="005646C3" w:rsidP="005646C3">
      <w:pPr>
        <w:pStyle w:val="a9"/>
        <w:numPr>
          <w:ilvl w:val="0"/>
          <w:numId w:val="44"/>
        </w:numPr>
        <w:spacing w:before="120" w:after="120" w:line="264" w:lineRule="auto"/>
        <w:ind w:left="567" w:hanging="567"/>
        <w:contextualSpacing w:val="0"/>
        <w:jc w:val="both"/>
        <w:rPr>
          <w:b/>
          <w:sz w:val="23"/>
          <w:szCs w:val="23"/>
        </w:rPr>
      </w:pPr>
      <w:r w:rsidRPr="005646C3">
        <w:rPr>
          <w:b/>
          <w:sz w:val="23"/>
          <w:szCs w:val="23"/>
        </w:rPr>
        <w:t>Об НДФЛ при реализации долей участия в уставном капитале российских организаций</w:t>
      </w:r>
    </w:p>
    <w:p w:rsidR="005646C3" w:rsidRPr="005646C3" w:rsidRDefault="005646C3" w:rsidP="005646C3">
      <w:pPr>
        <w:pStyle w:val="a9"/>
        <w:spacing w:after="120" w:line="264" w:lineRule="auto"/>
        <w:ind w:left="567"/>
        <w:jc w:val="both"/>
        <w:rPr>
          <w:i/>
          <w:sz w:val="23"/>
          <w:szCs w:val="23"/>
        </w:rPr>
      </w:pPr>
      <w:hyperlink r:id="rId15" w:history="1">
        <w:r w:rsidRPr="005646C3">
          <w:rPr>
            <w:i/>
            <w:sz w:val="23"/>
            <w:szCs w:val="23"/>
          </w:rPr>
          <w:t>Письмо Департамента налоговой и таможенной политики Минфина России от 9 июля 2019 г. N 03-04-05/50688</w:t>
        </w:r>
        <w:proofErr w:type="gramStart"/>
        <w:r w:rsidRPr="005646C3">
          <w:rPr>
            <w:i/>
            <w:sz w:val="23"/>
            <w:szCs w:val="23"/>
          </w:rPr>
          <w:t xml:space="preserve"> О</w:t>
        </w:r>
        <w:proofErr w:type="gramEnd"/>
        <w:r w:rsidRPr="005646C3">
          <w:rPr>
            <w:i/>
            <w:sz w:val="23"/>
            <w:szCs w:val="23"/>
          </w:rPr>
          <w:t>б освобождении от налогообложения НДФЛ доходов, полученных от реализации доли участия в уставном капитале российской организации</w:t>
        </w:r>
      </w:hyperlink>
    </w:p>
    <w:p w:rsidR="005646C3" w:rsidRPr="005646C3" w:rsidRDefault="005646C3" w:rsidP="005646C3">
      <w:pPr>
        <w:autoSpaceDE w:val="0"/>
        <w:autoSpaceDN w:val="0"/>
        <w:adjustRightInd w:val="0"/>
        <w:ind w:firstLine="567"/>
        <w:jc w:val="both"/>
        <w:rPr>
          <w:sz w:val="23"/>
          <w:szCs w:val="23"/>
        </w:rPr>
      </w:pPr>
      <w:r w:rsidRPr="005646C3">
        <w:rPr>
          <w:sz w:val="23"/>
          <w:szCs w:val="23"/>
        </w:rPr>
        <w:t>Согласно изменениям в НК не облагаются НДФЛ доходы от реализации долей участия в уставном капитале российских организаций, если на дату реализации они непрерывно принадлежали налогоплательщику более 5 лет.</w:t>
      </w:r>
    </w:p>
    <w:p w:rsidR="005646C3" w:rsidRPr="005646C3" w:rsidRDefault="005646C3" w:rsidP="005646C3">
      <w:pPr>
        <w:autoSpaceDE w:val="0"/>
        <w:autoSpaceDN w:val="0"/>
        <w:adjustRightInd w:val="0"/>
        <w:ind w:firstLine="567"/>
        <w:jc w:val="both"/>
        <w:rPr>
          <w:sz w:val="23"/>
          <w:szCs w:val="23"/>
        </w:rPr>
      </w:pPr>
      <w:r w:rsidRPr="005646C3">
        <w:rPr>
          <w:sz w:val="23"/>
          <w:szCs w:val="23"/>
        </w:rPr>
        <w:t>Также разъяснено, как быть с НДФЛ в отношении ценных бумаг (долей в уставном капитале), приобретенных налогоплательщиками до 1 января 2011 г. и реализованных до вступления в силу указанных изменений.</w:t>
      </w:r>
    </w:p>
    <w:p w:rsidR="005C4F4F" w:rsidRPr="005C4F4F" w:rsidRDefault="005C4F4F" w:rsidP="005C4F4F">
      <w:pPr>
        <w:pStyle w:val="a9"/>
        <w:numPr>
          <w:ilvl w:val="0"/>
          <w:numId w:val="44"/>
        </w:numPr>
        <w:spacing w:before="120" w:after="120" w:line="264" w:lineRule="auto"/>
        <w:ind w:left="567" w:hanging="567"/>
        <w:contextualSpacing w:val="0"/>
        <w:jc w:val="both"/>
        <w:rPr>
          <w:b/>
          <w:sz w:val="23"/>
          <w:szCs w:val="23"/>
        </w:rPr>
      </w:pPr>
      <w:r w:rsidRPr="005C4F4F">
        <w:rPr>
          <w:b/>
          <w:sz w:val="23"/>
          <w:szCs w:val="23"/>
        </w:rPr>
        <w:t>НДФЛ облагаются не все суммы, присужденные гражданину</w:t>
      </w:r>
    </w:p>
    <w:p w:rsidR="005C4F4F" w:rsidRPr="005C4F4F" w:rsidRDefault="005C4F4F" w:rsidP="005C4F4F">
      <w:pPr>
        <w:pStyle w:val="a9"/>
        <w:spacing w:line="264" w:lineRule="auto"/>
        <w:ind w:left="567"/>
        <w:jc w:val="both"/>
        <w:rPr>
          <w:i/>
          <w:sz w:val="23"/>
          <w:szCs w:val="23"/>
        </w:rPr>
      </w:pPr>
      <w:hyperlink r:id="rId16" w:history="1">
        <w:r w:rsidRPr="005C4F4F">
          <w:rPr>
            <w:i/>
            <w:sz w:val="23"/>
            <w:szCs w:val="23"/>
          </w:rPr>
          <w:t xml:space="preserve">Письмо Департамента налоговой и таможенной политики Минфина России от 5 июля 2019 г. N 03-04-05/49727 </w:t>
        </w:r>
      </w:hyperlink>
      <w:bookmarkStart w:id="90" w:name="_GoBack"/>
      <w:bookmarkEnd w:id="90"/>
    </w:p>
    <w:p w:rsidR="005C4F4F" w:rsidRPr="005C4F4F" w:rsidRDefault="005C4F4F" w:rsidP="005C4F4F">
      <w:pPr>
        <w:autoSpaceDE w:val="0"/>
        <w:autoSpaceDN w:val="0"/>
        <w:adjustRightInd w:val="0"/>
        <w:ind w:firstLine="567"/>
        <w:jc w:val="both"/>
        <w:rPr>
          <w:sz w:val="23"/>
          <w:szCs w:val="23"/>
        </w:rPr>
      </w:pPr>
      <w:r w:rsidRPr="005C4F4F">
        <w:rPr>
          <w:sz w:val="23"/>
          <w:szCs w:val="23"/>
        </w:rPr>
        <w:t>Суммы пеней и штрафов за нарушение условий договора, выплачиваемых организацией на основании решения суда, являются доходом, облагаемым НДФЛ. Указанная позиция подтверждается судебной практикой.</w:t>
      </w:r>
    </w:p>
    <w:p w:rsidR="005C4F4F" w:rsidRPr="005C4F4F" w:rsidRDefault="005C4F4F" w:rsidP="005C4F4F">
      <w:pPr>
        <w:autoSpaceDE w:val="0"/>
        <w:autoSpaceDN w:val="0"/>
        <w:adjustRightInd w:val="0"/>
        <w:ind w:firstLine="567"/>
        <w:jc w:val="both"/>
        <w:rPr>
          <w:rFonts w:ascii="Arial" w:eastAsiaTheme="minorHAnsi" w:hAnsi="Arial" w:cs="Arial"/>
          <w:sz w:val="18"/>
          <w:szCs w:val="18"/>
          <w:lang w:eastAsia="en-US"/>
        </w:rPr>
      </w:pPr>
      <w:r w:rsidRPr="005C4F4F">
        <w:rPr>
          <w:sz w:val="23"/>
          <w:szCs w:val="23"/>
        </w:rPr>
        <w:t xml:space="preserve">Сумма возмещения морального вреда, выплачиваемая физлицу на основании решения суда, не облагается </w:t>
      </w:r>
      <w:r w:rsidRPr="005C4F4F">
        <w:rPr>
          <w:rFonts w:ascii="Arial" w:eastAsiaTheme="minorHAnsi" w:hAnsi="Arial" w:cs="Arial"/>
          <w:sz w:val="18"/>
          <w:szCs w:val="18"/>
          <w:lang w:eastAsia="en-US"/>
        </w:rPr>
        <w:t>НДФЛ.</w:t>
      </w:r>
    </w:p>
    <w:p w:rsidR="005C4F4F" w:rsidRPr="005C4F4F" w:rsidRDefault="005C4F4F" w:rsidP="005C4F4F">
      <w:pPr>
        <w:autoSpaceDE w:val="0"/>
        <w:autoSpaceDN w:val="0"/>
        <w:adjustRightInd w:val="0"/>
        <w:ind w:firstLine="720"/>
        <w:jc w:val="both"/>
        <w:rPr>
          <w:rFonts w:ascii="Arial" w:eastAsiaTheme="minorHAnsi" w:hAnsi="Arial" w:cs="Arial"/>
          <w:sz w:val="18"/>
          <w:szCs w:val="18"/>
          <w:lang w:eastAsia="en-US"/>
        </w:rPr>
      </w:pPr>
      <w:r w:rsidRPr="005C4F4F">
        <w:rPr>
          <w:rFonts w:ascii="Arial" w:eastAsiaTheme="minorHAnsi" w:hAnsi="Arial" w:cs="Arial"/>
          <w:sz w:val="18"/>
          <w:szCs w:val="18"/>
          <w:lang w:eastAsia="en-US"/>
        </w:rPr>
        <w:t>Суммы возмещения налогоплательщику судебных расходов на основании решения суда также не облагаются НДФЛ при соблюдении условий, установленных НК.</w:t>
      </w:r>
    </w:p>
    <w:p w:rsidR="00B85312" w:rsidRPr="00B85312" w:rsidRDefault="00B85312" w:rsidP="00B85312">
      <w:pPr>
        <w:autoSpaceDE w:val="0"/>
        <w:autoSpaceDN w:val="0"/>
        <w:adjustRightInd w:val="0"/>
        <w:ind w:firstLine="720"/>
        <w:jc w:val="both"/>
        <w:rPr>
          <w:rFonts w:ascii="Arial" w:eastAsiaTheme="minorHAnsi" w:hAnsi="Arial" w:cs="Arial"/>
          <w:sz w:val="18"/>
          <w:szCs w:val="18"/>
          <w:lang w:eastAsia="en-US"/>
        </w:rPr>
      </w:pPr>
    </w:p>
    <w:p w:rsidR="00FF6C10" w:rsidRDefault="0031459A" w:rsidP="00905C4A">
      <w:pPr>
        <w:keepNext/>
        <w:numPr>
          <w:ilvl w:val="1"/>
          <w:numId w:val="1"/>
        </w:numPr>
        <w:tabs>
          <w:tab w:val="left" w:pos="567"/>
        </w:tabs>
        <w:spacing w:before="120"/>
        <w:ind w:left="0" w:right="57" w:firstLine="567"/>
        <w:jc w:val="center"/>
        <w:outlineLvl w:val="0"/>
        <w:rPr>
          <w:b/>
          <w:bCs/>
          <w:sz w:val="23"/>
          <w:szCs w:val="23"/>
        </w:rPr>
      </w:pPr>
      <w:bookmarkStart w:id="91" w:name="_Toc12894504"/>
      <w:bookmarkStart w:id="92" w:name="_Toc401564774"/>
      <w:bookmarkStart w:id="93" w:name="_Toc414698778"/>
      <w:r>
        <w:rPr>
          <w:b/>
          <w:bCs/>
          <w:sz w:val="23"/>
          <w:szCs w:val="23"/>
        </w:rPr>
        <w:t>П</w:t>
      </w:r>
      <w:r w:rsidR="0086525A" w:rsidRPr="0086525A">
        <w:rPr>
          <w:b/>
          <w:bCs/>
          <w:sz w:val="23"/>
          <w:szCs w:val="23"/>
        </w:rPr>
        <w:t>енсионное, с</w:t>
      </w:r>
      <w:r w:rsidR="00FF6C10" w:rsidRPr="0086525A">
        <w:rPr>
          <w:b/>
          <w:bCs/>
          <w:sz w:val="23"/>
          <w:szCs w:val="23"/>
        </w:rPr>
        <w:t>оциальное страхование</w:t>
      </w:r>
      <w:r w:rsidR="00A57F1C" w:rsidRPr="0086525A">
        <w:rPr>
          <w:b/>
          <w:bCs/>
          <w:sz w:val="23"/>
          <w:szCs w:val="23"/>
        </w:rPr>
        <w:t xml:space="preserve">  и социальное обеспечение</w:t>
      </w:r>
      <w:bookmarkEnd w:id="91"/>
    </w:p>
    <w:p w:rsidR="0086525A" w:rsidRPr="0086525A" w:rsidRDefault="0086525A" w:rsidP="0086525A">
      <w:pPr>
        <w:keepNext/>
        <w:tabs>
          <w:tab w:val="left" w:pos="567"/>
        </w:tabs>
        <w:spacing w:before="120"/>
        <w:ind w:left="567" w:right="57"/>
        <w:outlineLvl w:val="0"/>
        <w:rPr>
          <w:b/>
          <w:bCs/>
          <w:sz w:val="23"/>
          <w:szCs w:val="23"/>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B1391" w:rsidRPr="005B1391" w:rsidTr="00FF6C10">
        <w:trPr>
          <w:tblCellSpacing w:w="15" w:type="dxa"/>
        </w:trPr>
        <w:tc>
          <w:tcPr>
            <w:tcW w:w="0" w:type="auto"/>
            <w:shd w:val="clear" w:color="auto" w:fill="FFFFFF"/>
            <w:hideMark/>
          </w:tcPr>
          <w:p w:rsidR="00FF6C10" w:rsidRPr="005B1391" w:rsidRDefault="00FF6C10" w:rsidP="00FF6C10">
            <w:pPr>
              <w:rPr>
                <w:color w:val="FF0000"/>
                <w:sz w:val="23"/>
                <w:szCs w:val="23"/>
                <w:lang w:eastAsia="ru-RU"/>
              </w:rPr>
            </w:pPr>
          </w:p>
        </w:tc>
      </w:tr>
    </w:tbl>
    <w:p w:rsidR="00046306" w:rsidRPr="00B10283" w:rsidRDefault="00046306" w:rsidP="006D3C82">
      <w:pPr>
        <w:pStyle w:val="a9"/>
        <w:numPr>
          <w:ilvl w:val="0"/>
          <w:numId w:val="44"/>
        </w:numPr>
        <w:spacing w:after="200" w:line="276" w:lineRule="auto"/>
        <w:ind w:left="567" w:hanging="567"/>
        <w:jc w:val="both"/>
        <w:rPr>
          <w:b/>
          <w:color w:val="FF0000"/>
          <w:sz w:val="23"/>
          <w:szCs w:val="23"/>
        </w:rPr>
      </w:pPr>
      <w:r w:rsidRPr="00B10283">
        <w:rPr>
          <w:b/>
          <w:color w:val="FF0000"/>
          <w:sz w:val="23"/>
          <w:szCs w:val="23"/>
        </w:rPr>
        <w:t>Уточнен порядок индивидуального (персонифицированного) учета в ОПС.</w:t>
      </w:r>
    </w:p>
    <w:p w:rsidR="002B5BF9" w:rsidRPr="00B10283" w:rsidRDefault="002B5BF9" w:rsidP="002B5BF9">
      <w:pPr>
        <w:autoSpaceDE w:val="0"/>
        <w:autoSpaceDN w:val="0"/>
        <w:adjustRightInd w:val="0"/>
        <w:ind w:left="567"/>
        <w:rPr>
          <w:i/>
          <w:color w:val="FF0000"/>
          <w:sz w:val="23"/>
          <w:szCs w:val="23"/>
        </w:rPr>
      </w:pPr>
      <w:r w:rsidRPr="00B10283">
        <w:rPr>
          <w:i/>
          <w:color w:val="FF0000"/>
          <w:sz w:val="23"/>
          <w:szCs w:val="23"/>
        </w:rPr>
        <w:t>Федеральный закон от 1 апреля 2019 г. N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p>
    <w:p w:rsidR="00046306" w:rsidRPr="00B10283" w:rsidRDefault="00046306" w:rsidP="002B5BF9">
      <w:pPr>
        <w:autoSpaceDE w:val="0"/>
        <w:autoSpaceDN w:val="0"/>
        <w:adjustRightInd w:val="0"/>
        <w:ind w:firstLine="567"/>
        <w:jc w:val="both"/>
        <w:rPr>
          <w:color w:val="FF0000"/>
          <w:sz w:val="23"/>
          <w:szCs w:val="23"/>
        </w:rPr>
      </w:pPr>
      <w:r w:rsidRPr="00B10283">
        <w:rPr>
          <w:color w:val="FF0000"/>
          <w:sz w:val="23"/>
          <w:szCs w:val="23"/>
        </w:rPr>
        <w:t>При открытии индивидуального лицевого счета будут использовать сведения, поступающие от органов, предоставляющих государственные или муниципальные услуги, МФЦ. Это в т. ч. касается лиц, обратившихся за оказанием государственной или муниципальной услуги, которым счет не был открыт ранее.</w:t>
      </w:r>
    </w:p>
    <w:p w:rsidR="00046306" w:rsidRPr="00B10283" w:rsidRDefault="00046306" w:rsidP="002B5BF9">
      <w:pPr>
        <w:autoSpaceDE w:val="0"/>
        <w:autoSpaceDN w:val="0"/>
        <w:adjustRightInd w:val="0"/>
        <w:ind w:firstLine="567"/>
        <w:jc w:val="both"/>
        <w:rPr>
          <w:color w:val="FF0000"/>
          <w:sz w:val="23"/>
          <w:szCs w:val="23"/>
        </w:rPr>
      </w:pPr>
      <w:r w:rsidRPr="00B10283">
        <w:rPr>
          <w:color w:val="FF0000"/>
          <w:sz w:val="23"/>
          <w:szCs w:val="23"/>
        </w:rPr>
        <w:t xml:space="preserve">СНИЛС будут использовать в качестве идентификатора при оказании </w:t>
      </w:r>
      <w:proofErr w:type="spellStart"/>
      <w:r w:rsidRPr="00B10283">
        <w:rPr>
          <w:color w:val="FF0000"/>
          <w:sz w:val="23"/>
          <w:szCs w:val="23"/>
        </w:rPr>
        <w:t>госуслуг</w:t>
      </w:r>
      <w:proofErr w:type="spellEnd"/>
      <w:r w:rsidRPr="00B10283">
        <w:rPr>
          <w:color w:val="FF0000"/>
          <w:sz w:val="23"/>
          <w:szCs w:val="23"/>
        </w:rPr>
        <w:t>.</w:t>
      </w:r>
    </w:p>
    <w:p w:rsidR="00046306" w:rsidRPr="00B10283" w:rsidRDefault="00046306" w:rsidP="002B5BF9">
      <w:pPr>
        <w:autoSpaceDE w:val="0"/>
        <w:autoSpaceDN w:val="0"/>
        <w:adjustRightInd w:val="0"/>
        <w:ind w:firstLine="567"/>
        <w:jc w:val="both"/>
        <w:rPr>
          <w:color w:val="FF0000"/>
          <w:sz w:val="23"/>
          <w:szCs w:val="23"/>
        </w:rPr>
      </w:pPr>
      <w:r w:rsidRPr="00B10283">
        <w:rPr>
          <w:color w:val="FF0000"/>
          <w:sz w:val="23"/>
          <w:szCs w:val="23"/>
        </w:rPr>
        <w:t>Решено отказаться от выдачи страхового свидетельства ОПС. Вместо этого лиц будут информировать о результатах их регистрации в системе учета путем направления уведомления, в т. ч. в электронной форме.</w:t>
      </w:r>
    </w:p>
    <w:p w:rsidR="00046306" w:rsidRPr="00B10283" w:rsidRDefault="00046306" w:rsidP="002B5BF9">
      <w:pPr>
        <w:autoSpaceDE w:val="0"/>
        <w:autoSpaceDN w:val="0"/>
        <w:adjustRightInd w:val="0"/>
        <w:ind w:firstLine="567"/>
        <w:jc w:val="both"/>
        <w:rPr>
          <w:color w:val="FF0000"/>
          <w:sz w:val="23"/>
          <w:szCs w:val="23"/>
        </w:rPr>
      </w:pPr>
      <w:r w:rsidRPr="00B10283">
        <w:rPr>
          <w:color w:val="FF0000"/>
          <w:sz w:val="23"/>
          <w:szCs w:val="23"/>
        </w:rPr>
        <w:t>Предусмотрено обеспечение информационного взаимодействия ПФР с иными органами власти.</w:t>
      </w:r>
    </w:p>
    <w:p w:rsidR="00046306" w:rsidRPr="00B10283" w:rsidRDefault="00046306" w:rsidP="002B5BF9">
      <w:pPr>
        <w:autoSpaceDE w:val="0"/>
        <w:autoSpaceDN w:val="0"/>
        <w:adjustRightInd w:val="0"/>
        <w:ind w:firstLine="567"/>
        <w:jc w:val="both"/>
        <w:rPr>
          <w:color w:val="FF0000"/>
          <w:sz w:val="23"/>
          <w:szCs w:val="23"/>
        </w:rPr>
      </w:pPr>
      <w:r w:rsidRPr="00B10283">
        <w:rPr>
          <w:color w:val="FF0000"/>
          <w:sz w:val="23"/>
          <w:szCs w:val="23"/>
        </w:rPr>
        <w:t>Поправки вступают в силу со дня опубликования.</w:t>
      </w:r>
    </w:p>
    <w:p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4" w:name="_Toc12894505"/>
      <w:r w:rsidRPr="005B1391">
        <w:rPr>
          <w:b/>
          <w:bCs/>
          <w:sz w:val="23"/>
          <w:szCs w:val="23"/>
        </w:rPr>
        <w:t>С</w:t>
      </w:r>
      <w:r w:rsidR="00EB143F" w:rsidRPr="005B1391">
        <w:rPr>
          <w:b/>
          <w:bCs/>
          <w:sz w:val="23"/>
          <w:szCs w:val="23"/>
        </w:rPr>
        <w:t>траховые взносы</w:t>
      </w:r>
      <w:bookmarkEnd w:id="92"/>
      <w:bookmarkEnd w:id="93"/>
      <w:bookmarkEnd w:id="94"/>
      <w:r w:rsidR="00EB143F" w:rsidRPr="005B1391">
        <w:rPr>
          <w:b/>
          <w:bCs/>
          <w:sz w:val="23"/>
          <w:szCs w:val="23"/>
        </w:rPr>
        <w:t xml:space="preserve"> </w:t>
      </w:r>
      <w:r w:rsidR="0086525A">
        <w:rPr>
          <w:b/>
          <w:bCs/>
          <w:sz w:val="23"/>
          <w:szCs w:val="23"/>
        </w:rPr>
        <w:t xml:space="preserve"> </w:t>
      </w:r>
    </w:p>
    <w:p w:rsidR="001F7D0E" w:rsidRPr="001F7D0E" w:rsidRDefault="001F7D0E" w:rsidP="006D3C82">
      <w:pPr>
        <w:pStyle w:val="a9"/>
        <w:numPr>
          <w:ilvl w:val="0"/>
          <w:numId w:val="44"/>
        </w:numPr>
        <w:spacing w:after="200" w:line="264" w:lineRule="auto"/>
        <w:ind w:left="567" w:hanging="567"/>
        <w:jc w:val="both"/>
        <w:rPr>
          <w:b/>
          <w:sz w:val="23"/>
          <w:szCs w:val="23"/>
        </w:rPr>
      </w:pPr>
      <w:r w:rsidRPr="001F7D0E">
        <w:rPr>
          <w:b/>
          <w:sz w:val="23"/>
          <w:szCs w:val="23"/>
        </w:rPr>
        <w:t xml:space="preserve">Денежный подарок на праздник, полученный </w:t>
      </w:r>
      <w:proofErr w:type="spellStart"/>
      <w:r w:rsidRPr="001F7D0E">
        <w:rPr>
          <w:b/>
          <w:sz w:val="23"/>
          <w:szCs w:val="23"/>
        </w:rPr>
        <w:t>физилцом</w:t>
      </w:r>
      <w:proofErr w:type="spellEnd"/>
      <w:r w:rsidRPr="001F7D0E">
        <w:rPr>
          <w:b/>
          <w:sz w:val="23"/>
          <w:szCs w:val="23"/>
        </w:rPr>
        <w:t xml:space="preserve"> по договору дарения, объектом обложения страховыми взносами не является.</w:t>
      </w:r>
    </w:p>
    <w:p w:rsidR="001F7D0E" w:rsidRPr="001F7D0E" w:rsidRDefault="001F7D0E" w:rsidP="001F7D0E">
      <w:pPr>
        <w:pStyle w:val="a9"/>
        <w:spacing w:after="200" w:line="264" w:lineRule="auto"/>
        <w:ind w:left="567"/>
        <w:jc w:val="both"/>
        <w:rPr>
          <w:i/>
          <w:sz w:val="23"/>
          <w:szCs w:val="23"/>
        </w:rPr>
      </w:pPr>
      <w:r w:rsidRPr="001F7D0E">
        <w:rPr>
          <w:i/>
          <w:sz w:val="23"/>
          <w:szCs w:val="23"/>
        </w:rPr>
        <w:t>Письмо Департамент налоговой и таможенной политики Минфина России от 8 мая 2019 г. N 03-04-05/33823</w:t>
      </w:r>
    </w:p>
    <w:p w:rsidR="001F7D0E" w:rsidRPr="001F7D0E" w:rsidRDefault="001F7D0E" w:rsidP="001F7D0E">
      <w:pPr>
        <w:autoSpaceDE w:val="0"/>
        <w:autoSpaceDN w:val="0"/>
        <w:adjustRightInd w:val="0"/>
        <w:ind w:firstLine="567"/>
        <w:jc w:val="both"/>
        <w:rPr>
          <w:sz w:val="23"/>
          <w:szCs w:val="23"/>
        </w:rPr>
      </w:pPr>
      <w:r>
        <w:rPr>
          <w:sz w:val="23"/>
          <w:szCs w:val="23"/>
        </w:rPr>
        <w:t>Д</w:t>
      </w:r>
      <w:r w:rsidRPr="001F7D0E">
        <w:rPr>
          <w:sz w:val="23"/>
          <w:szCs w:val="23"/>
        </w:rPr>
        <w:t xml:space="preserve">арения движимого имущества, которое на основании </w:t>
      </w:r>
      <w:hyperlink r:id="rId17" w:history="1">
        <w:r w:rsidRPr="001F7D0E">
          <w:rPr>
            <w:sz w:val="23"/>
            <w:szCs w:val="23"/>
          </w:rPr>
          <w:t>статьи 130</w:t>
        </w:r>
      </w:hyperlink>
      <w:r w:rsidRPr="001F7D0E">
        <w:rPr>
          <w:sz w:val="23"/>
          <w:szCs w:val="23"/>
        </w:rPr>
        <w:t xml:space="preserve"> </w:t>
      </w:r>
      <w:r w:rsidR="00460F04">
        <w:rPr>
          <w:sz w:val="23"/>
          <w:szCs w:val="23"/>
        </w:rPr>
        <w:t>ГК РФ</w:t>
      </w:r>
      <w:r w:rsidRPr="001F7D0E">
        <w:rPr>
          <w:sz w:val="23"/>
          <w:szCs w:val="23"/>
        </w:rPr>
        <w:t xml:space="preserve"> включает деньги, должен быть совершен в письменной форме в случае, когда дарителем является юридическое лицо и стоимость дара превышает три тысячи рублей.</w:t>
      </w:r>
    </w:p>
    <w:p w:rsidR="00E35E35" w:rsidRPr="00E35E35" w:rsidRDefault="00E35E35" w:rsidP="006D3C82">
      <w:pPr>
        <w:pStyle w:val="a9"/>
        <w:numPr>
          <w:ilvl w:val="0"/>
          <w:numId w:val="44"/>
        </w:numPr>
        <w:spacing w:before="120" w:after="120" w:line="264" w:lineRule="auto"/>
        <w:ind w:left="567" w:hanging="567"/>
        <w:contextualSpacing w:val="0"/>
        <w:jc w:val="both"/>
        <w:rPr>
          <w:b/>
          <w:sz w:val="23"/>
          <w:szCs w:val="23"/>
        </w:rPr>
      </w:pPr>
      <w:r w:rsidRPr="00E35E35">
        <w:rPr>
          <w:b/>
          <w:sz w:val="23"/>
          <w:szCs w:val="23"/>
        </w:rPr>
        <w:t xml:space="preserve">Оплата организацией питания работников во время официальных приемов, а также работников, занятых на </w:t>
      </w:r>
      <w:proofErr w:type="spellStart"/>
      <w:r w:rsidRPr="00E35E35">
        <w:rPr>
          <w:b/>
          <w:sz w:val="23"/>
          <w:szCs w:val="23"/>
        </w:rPr>
        <w:t>сельхозработах</w:t>
      </w:r>
      <w:proofErr w:type="spellEnd"/>
      <w:r w:rsidRPr="00E35E35">
        <w:rPr>
          <w:b/>
          <w:sz w:val="23"/>
          <w:szCs w:val="23"/>
        </w:rPr>
        <w:t>, облагается страховыми взносами как выплата, производимая в рамках трудовых отношений.</w:t>
      </w:r>
    </w:p>
    <w:p w:rsidR="00E35E35" w:rsidRDefault="00E35E35" w:rsidP="00E35E35">
      <w:pPr>
        <w:pStyle w:val="a9"/>
        <w:spacing w:after="200" w:line="264" w:lineRule="auto"/>
        <w:ind w:left="567"/>
        <w:jc w:val="both"/>
        <w:rPr>
          <w:i/>
          <w:sz w:val="23"/>
          <w:szCs w:val="23"/>
        </w:rPr>
      </w:pPr>
      <w:r w:rsidRPr="00E35E35">
        <w:rPr>
          <w:i/>
          <w:sz w:val="23"/>
          <w:szCs w:val="23"/>
        </w:rPr>
        <w:t>Письмо Департамента налоговой и таможенной политики Минфина России от 13 мая 2019 г. N 03-07-11/34059</w:t>
      </w:r>
    </w:p>
    <w:p w:rsidR="00AF3DBC" w:rsidRPr="00AF3DBC" w:rsidRDefault="00AF3DBC" w:rsidP="006D3C82">
      <w:pPr>
        <w:pStyle w:val="a9"/>
        <w:numPr>
          <w:ilvl w:val="0"/>
          <w:numId w:val="44"/>
        </w:numPr>
        <w:spacing w:before="120" w:after="120" w:line="264" w:lineRule="auto"/>
        <w:ind w:left="567" w:hanging="567"/>
        <w:contextualSpacing w:val="0"/>
        <w:jc w:val="both"/>
        <w:rPr>
          <w:b/>
          <w:sz w:val="23"/>
          <w:szCs w:val="23"/>
        </w:rPr>
      </w:pPr>
      <w:r w:rsidRPr="00AF3DBC">
        <w:rPr>
          <w:b/>
          <w:sz w:val="23"/>
          <w:szCs w:val="23"/>
        </w:rPr>
        <w:t>Временно пребывающие в России высококвалифицированные специалисты из Кореи не застрахованы в системе ОСС. Любые выплаты в их пользу не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15 мая 2019 г. N 03-03-06/1/34736</w:t>
      </w:r>
    </w:p>
    <w:p w:rsidR="00AF3DBC" w:rsidRPr="00AF3DBC" w:rsidRDefault="00AF3DBC" w:rsidP="00AF3DBC">
      <w:pPr>
        <w:autoSpaceDE w:val="0"/>
        <w:autoSpaceDN w:val="0"/>
        <w:adjustRightInd w:val="0"/>
        <w:ind w:firstLine="567"/>
        <w:jc w:val="both"/>
        <w:rPr>
          <w:sz w:val="23"/>
          <w:szCs w:val="23"/>
        </w:rPr>
      </w:pPr>
      <w:r w:rsidRPr="00AF3DBC">
        <w:rPr>
          <w:sz w:val="23"/>
          <w:szCs w:val="23"/>
        </w:rPr>
        <w:t xml:space="preserve">Выплаты в рамках трудовых отношений в пользу постоянно или временно проживающих на территории России граждан Республики Корея облагаются взносами на ОПС и ОСС на случай временной нетрудоспособности и в связи с материнством. Речь </w:t>
      </w:r>
      <w:proofErr w:type="gramStart"/>
      <w:r w:rsidRPr="00AF3DBC">
        <w:rPr>
          <w:sz w:val="23"/>
          <w:szCs w:val="23"/>
        </w:rPr>
        <w:t>идет</w:t>
      </w:r>
      <w:proofErr w:type="gramEnd"/>
      <w:r w:rsidRPr="00AF3DBC">
        <w:rPr>
          <w:sz w:val="23"/>
          <w:szCs w:val="23"/>
        </w:rPr>
        <w:t xml:space="preserve"> в том числе о компенсации расходов, связанных с переездом в Россию, с оформлением необходимых документов и с оплатой сборов для получения возможности приступить к работе.</w:t>
      </w:r>
    </w:p>
    <w:p w:rsidR="00AF3DBC" w:rsidRPr="00AF3DBC" w:rsidRDefault="00AF3DBC" w:rsidP="00AF3DBC">
      <w:pPr>
        <w:autoSpaceDE w:val="0"/>
        <w:autoSpaceDN w:val="0"/>
        <w:adjustRightInd w:val="0"/>
        <w:ind w:firstLine="720"/>
        <w:jc w:val="both"/>
        <w:rPr>
          <w:rFonts w:ascii="Arial" w:eastAsiaTheme="minorHAnsi" w:hAnsi="Arial" w:cs="Arial"/>
          <w:lang w:eastAsia="en-US"/>
        </w:rPr>
      </w:pPr>
    </w:p>
    <w:p w:rsidR="00AF3DBC" w:rsidRPr="00AF3DBC" w:rsidRDefault="00AF3DBC" w:rsidP="006D3C82">
      <w:pPr>
        <w:pStyle w:val="a9"/>
        <w:numPr>
          <w:ilvl w:val="0"/>
          <w:numId w:val="44"/>
        </w:numPr>
        <w:spacing w:after="120" w:line="264" w:lineRule="auto"/>
        <w:ind w:left="567" w:hanging="567"/>
        <w:contextualSpacing w:val="0"/>
        <w:jc w:val="both"/>
        <w:rPr>
          <w:b/>
          <w:sz w:val="23"/>
          <w:szCs w:val="23"/>
        </w:rPr>
      </w:pPr>
      <w:r>
        <w:rPr>
          <w:b/>
          <w:sz w:val="23"/>
          <w:szCs w:val="23"/>
        </w:rPr>
        <w:t>В</w:t>
      </w:r>
      <w:r w:rsidRPr="00AF3DBC">
        <w:rPr>
          <w:b/>
          <w:sz w:val="23"/>
          <w:szCs w:val="23"/>
        </w:rPr>
        <w:t>озмещаемые организацией работникам суммы расходов по оплате медицинских осмотров облагаются страховыми взносами.</w:t>
      </w:r>
    </w:p>
    <w:p w:rsidR="00AF3DBC" w:rsidRPr="00AF3DBC" w:rsidRDefault="00AF3DBC" w:rsidP="00AF3DBC">
      <w:pPr>
        <w:pStyle w:val="a9"/>
        <w:spacing w:after="200" w:line="264" w:lineRule="auto"/>
        <w:ind w:left="567"/>
        <w:jc w:val="both"/>
        <w:rPr>
          <w:i/>
          <w:sz w:val="23"/>
          <w:szCs w:val="23"/>
        </w:rPr>
      </w:pPr>
      <w:r w:rsidRPr="00AF3DBC">
        <w:rPr>
          <w:i/>
          <w:sz w:val="23"/>
          <w:szCs w:val="23"/>
        </w:rPr>
        <w:t>Письмо Департамента налоговой и таможенной политики Минфина России от 17 мая 2019 г. N 03-15-05/35516</w:t>
      </w:r>
    </w:p>
    <w:p w:rsidR="00AF3DBC" w:rsidRPr="00AF3DBC" w:rsidRDefault="00AF3DBC" w:rsidP="00AF3DBC">
      <w:pPr>
        <w:autoSpaceDE w:val="0"/>
        <w:autoSpaceDN w:val="0"/>
        <w:adjustRightInd w:val="0"/>
        <w:ind w:firstLine="720"/>
        <w:jc w:val="both"/>
        <w:rPr>
          <w:rFonts w:ascii="Arial" w:eastAsiaTheme="minorHAnsi" w:hAnsi="Arial" w:cs="Arial"/>
          <w:lang w:eastAsia="en-US"/>
        </w:rPr>
      </w:pPr>
    </w:p>
    <w:p w:rsidR="00A179C4" w:rsidRDefault="00A179C4" w:rsidP="00453F43">
      <w:pPr>
        <w:keepNext/>
        <w:numPr>
          <w:ilvl w:val="1"/>
          <w:numId w:val="1"/>
        </w:numPr>
        <w:tabs>
          <w:tab w:val="left" w:pos="567"/>
        </w:tabs>
        <w:spacing w:before="120"/>
        <w:ind w:left="0" w:right="57" w:firstLine="567"/>
        <w:jc w:val="center"/>
        <w:outlineLvl w:val="0"/>
        <w:rPr>
          <w:b/>
          <w:bCs/>
          <w:sz w:val="23"/>
          <w:szCs w:val="23"/>
        </w:rPr>
      </w:pPr>
      <w:bookmarkStart w:id="95" w:name="_Toc12894506"/>
      <w:r>
        <w:rPr>
          <w:b/>
          <w:bCs/>
          <w:sz w:val="23"/>
          <w:szCs w:val="23"/>
        </w:rPr>
        <w:t>Транспортный налог</w:t>
      </w:r>
      <w:bookmarkEnd w:id="95"/>
    </w:p>
    <w:p w:rsidR="00814FEA" w:rsidRDefault="00814FEA" w:rsidP="00814FEA">
      <w:pPr>
        <w:keepNext/>
        <w:tabs>
          <w:tab w:val="left" w:pos="567"/>
        </w:tabs>
        <w:spacing w:before="120"/>
        <w:ind w:left="567" w:right="57"/>
        <w:outlineLvl w:val="0"/>
        <w:rPr>
          <w:b/>
          <w:bCs/>
          <w:sz w:val="23"/>
          <w:szCs w:val="23"/>
        </w:rPr>
      </w:pPr>
    </w:p>
    <w:p w:rsidR="00814FEA" w:rsidRPr="00B10283" w:rsidRDefault="00814FEA" w:rsidP="006D3C82">
      <w:pPr>
        <w:pStyle w:val="a9"/>
        <w:numPr>
          <w:ilvl w:val="0"/>
          <w:numId w:val="44"/>
        </w:numPr>
        <w:spacing w:after="200" w:line="276" w:lineRule="auto"/>
        <w:ind w:left="567" w:hanging="567"/>
        <w:jc w:val="both"/>
        <w:rPr>
          <w:b/>
          <w:color w:val="FF0000"/>
          <w:sz w:val="23"/>
          <w:szCs w:val="23"/>
        </w:rPr>
      </w:pPr>
      <w:r w:rsidRPr="00B10283">
        <w:rPr>
          <w:b/>
          <w:color w:val="FF0000"/>
          <w:sz w:val="23"/>
          <w:szCs w:val="23"/>
        </w:rPr>
        <w:t>Исключена норма о том, что весельные лодки, а также моторные лодки с двигателем мощностью не свыше 5 лошадиных сил не являются объектом обложения транспортным налогом.</w:t>
      </w:r>
    </w:p>
    <w:p w:rsidR="00814FEA" w:rsidRPr="00B10283" w:rsidRDefault="00814FEA" w:rsidP="00814FEA">
      <w:pPr>
        <w:pStyle w:val="a9"/>
        <w:spacing w:after="200" w:line="276" w:lineRule="auto"/>
        <w:ind w:left="567"/>
        <w:jc w:val="both"/>
        <w:rPr>
          <w:b/>
          <w:color w:val="FF0000"/>
          <w:sz w:val="23"/>
          <w:szCs w:val="23"/>
        </w:rPr>
      </w:pPr>
      <w:r w:rsidRPr="00B10283">
        <w:rPr>
          <w:b/>
          <w:color w:val="FF0000"/>
          <w:sz w:val="23"/>
          <w:szCs w:val="23"/>
        </w:rPr>
        <w:t xml:space="preserve">Начиная с отчетности за 2020 г. организации освободят от подачи деклараций по транспортному налогу. </w:t>
      </w:r>
    </w:p>
    <w:p w:rsidR="00814FEA" w:rsidRDefault="00814FEA" w:rsidP="00814FEA">
      <w:pPr>
        <w:pStyle w:val="a9"/>
        <w:spacing w:after="200" w:line="276" w:lineRule="auto"/>
        <w:ind w:left="567"/>
        <w:jc w:val="both"/>
        <w:rPr>
          <w:i/>
          <w:color w:val="FF0000"/>
          <w:sz w:val="23"/>
          <w:szCs w:val="23"/>
        </w:rPr>
      </w:pPr>
      <w:r w:rsidRPr="00B10283">
        <w:rPr>
          <w:i/>
          <w:color w:val="FF0000"/>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D60FE8" w:rsidRDefault="00D60FE8" w:rsidP="00D60FE8">
      <w:pPr>
        <w:keepNext/>
        <w:numPr>
          <w:ilvl w:val="1"/>
          <w:numId w:val="1"/>
        </w:numPr>
        <w:tabs>
          <w:tab w:val="left" w:pos="567"/>
        </w:tabs>
        <w:spacing w:before="120"/>
        <w:ind w:left="0" w:right="57" w:firstLine="567"/>
        <w:jc w:val="center"/>
        <w:outlineLvl w:val="0"/>
        <w:rPr>
          <w:b/>
          <w:bCs/>
          <w:sz w:val="23"/>
          <w:szCs w:val="23"/>
        </w:rPr>
      </w:pPr>
      <w:r>
        <w:rPr>
          <w:b/>
          <w:bCs/>
          <w:sz w:val="23"/>
          <w:szCs w:val="23"/>
        </w:rPr>
        <w:t>Специальные налоговые режимы</w:t>
      </w:r>
    </w:p>
    <w:p w:rsidR="00D60FE8" w:rsidRPr="00CF018D" w:rsidRDefault="00D60FE8" w:rsidP="00D60FE8">
      <w:pPr>
        <w:pStyle w:val="a9"/>
        <w:numPr>
          <w:ilvl w:val="0"/>
          <w:numId w:val="44"/>
        </w:numPr>
        <w:spacing w:after="200" w:line="276" w:lineRule="auto"/>
        <w:ind w:left="567" w:hanging="567"/>
        <w:jc w:val="both"/>
        <w:rPr>
          <w:b/>
          <w:sz w:val="23"/>
          <w:szCs w:val="23"/>
        </w:rPr>
      </w:pPr>
      <w:r w:rsidRPr="00CF018D">
        <w:rPr>
          <w:b/>
          <w:sz w:val="23"/>
          <w:szCs w:val="23"/>
        </w:rPr>
        <w:t>Выставление упрощенцем счета-фактуры с НДС не дает права на вычет</w:t>
      </w:r>
      <w:r w:rsidR="008F5DF0">
        <w:rPr>
          <w:b/>
          <w:sz w:val="23"/>
          <w:szCs w:val="23"/>
        </w:rPr>
        <w:t>.</w:t>
      </w:r>
    </w:p>
    <w:p w:rsidR="00D60FE8" w:rsidRPr="00CF018D" w:rsidRDefault="005646C3" w:rsidP="00D60FE8">
      <w:pPr>
        <w:pStyle w:val="a9"/>
        <w:spacing w:after="200" w:line="276" w:lineRule="auto"/>
        <w:ind w:left="567"/>
        <w:jc w:val="both"/>
        <w:rPr>
          <w:i/>
          <w:sz w:val="23"/>
          <w:szCs w:val="23"/>
        </w:rPr>
      </w:pPr>
      <w:hyperlink r:id="rId18" w:history="1">
        <w:r w:rsidR="00D60FE8" w:rsidRPr="00CF018D">
          <w:rPr>
            <w:i/>
            <w:sz w:val="23"/>
            <w:szCs w:val="23"/>
          </w:rPr>
          <w:t>Определение Верховного Суда РФ от 1 июля 2019 г. N 306-КГ18-22222</w:t>
        </w:r>
      </w:hyperlink>
    </w:p>
    <w:p w:rsidR="00D60FE8" w:rsidRPr="00CF018D" w:rsidRDefault="00D60FE8" w:rsidP="00D60FE8">
      <w:pPr>
        <w:autoSpaceDE w:val="0"/>
        <w:autoSpaceDN w:val="0"/>
        <w:adjustRightInd w:val="0"/>
        <w:ind w:firstLine="567"/>
        <w:jc w:val="both"/>
        <w:rPr>
          <w:sz w:val="23"/>
          <w:szCs w:val="23"/>
        </w:rPr>
      </w:pPr>
      <w:r w:rsidRPr="00CF018D">
        <w:rPr>
          <w:sz w:val="23"/>
          <w:szCs w:val="23"/>
        </w:rPr>
        <w:t xml:space="preserve">Организация, находящаяся на УСН, представила в налоговый орган декларацию по НДС, в которой отразила налоговую базу, сумму налога, </w:t>
      </w:r>
      <w:proofErr w:type="spellStart"/>
      <w:r w:rsidRPr="00CF018D">
        <w:rPr>
          <w:sz w:val="23"/>
          <w:szCs w:val="23"/>
        </w:rPr>
        <w:t>исчисленнную</w:t>
      </w:r>
      <w:proofErr w:type="spellEnd"/>
      <w:r w:rsidRPr="00CF018D">
        <w:rPr>
          <w:sz w:val="23"/>
          <w:szCs w:val="23"/>
        </w:rPr>
        <w:t xml:space="preserve"> в соответствии с </w:t>
      </w:r>
      <w:hyperlink r:id="rId19" w:anchor="block_1735" w:history="1">
        <w:r w:rsidRPr="00CF018D">
          <w:rPr>
            <w:sz w:val="23"/>
            <w:szCs w:val="23"/>
          </w:rPr>
          <w:t>п. 5 ст. 173</w:t>
        </w:r>
      </w:hyperlink>
      <w:r w:rsidRPr="00CF018D">
        <w:rPr>
          <w:sz w:val="23"/>
          <w:szCs w:val="23"/>
        </w:rPr>
        <w:t xml:space="preserve"> НК РФ, и налоговые вычеты. Налоговая инспекция признала применение вычетов неправомерным, поскольку заявитель является плательщиком налога по УСН. Организация, не согласившись с инспекцией, обратилась в суд.</w:t>
      </w:r>
    </w:p>
    <w:p w:rsidR="00D60FE8" w:rsidRPr="00CF018D" w:rsidRDefault="00D60FE8" w:rsidP="00D60FE8">
      <w:pPr>
        <w:autoSpaceDE w:val="0"/>
        <w:autoSpaceDN w:val="0"/>
        <w:adjustRightInd w:val="0"/>
        <w:ind w:firstLine="567"/>
        <w:jc w:val="both"/>
        <w:rPr>
          <w:sz w:val="23"/>
          <w:szCs w:val="23"/>
        </w:rPr>
      </w:pPr>
      <w:r w:rsidRPr="00CF018D">
        <w:rPr>
          <w:sz w:val="23"/>
          <w:szCs w:val="23"/>
        </w:rPr>
        <w:t xml:space="preserve">Суды трех инстанций указали, что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и право на применение налоговых вычетов. На указанное лицо возлагается лишь обязанность перечислить в бюджет налог, размер которого, в силу прямого указания </w:t>
      </w:r>
      <w:hyperlink r:id="rId20" w:anchor="block_1735" w:history="1">
        <w:r w:rsidRPr="00CF018D">
          <w:rPr>
            <w:sz w:val="23"/>
            <w:szCs w:val="23"/>
          </w:rPr>
          <w:t>п. 5 ст. 173</w:t>
        </w:r>
      </w:hyperlink>
      <w:r w:rsidRPr="00CF018D">
        <w:rPr>
          <w:sz w:val="23"/>
          <w:szCs w:val="23"/>
        </w:rPr>
        <w:t xml:space="preserve"> НК РФ, определяется исходя из суммы, отраженной в соответствующем счете-фактуре, выставленном покупателю.</w:t>
      </w:r>
    </w:p>
    <w:p w:rsidR="00D60FE8" w:rsidRPr="00CF018D" w:rsidRDefault="00D60FE8" w:rsidP="00D60FE8">
      <w:pPr>
        <w:autoSpaceDE w:val="0"/>
        <w:autoSpaceDN w:val="0"/>
        <w:adjustRightInd w:val="0"/>
        <w:ind w:firstLine="567"/>
        <w:jc w:val="both"/>
        <w:rPr>
          <w:sz w:val="23"/>
          <w:szCs w:val="23"/>
        </w:rPr>
      </w:pPr>
      <w:r w:rsidRPr="00CF018D">
        <w:rPr>
          <w:sz w:val="23"/>
          <w:szCs w:val="23"/>
        </w:rPr>
        <w:t>Верховный Суд РФ отказал налогоплательщику в передаче его кассационной жалобы для пересмотра в Судебную коллегию по экономическим спорам.</w:t>
      </w:r>
    </w:p>
    <w:p w:rsidR="00D60FE8" w:rsidRPr="00B10283" w:rsidRDefault="00D60FE8" w:rsidP="00814FEA">
      <w:pPr>
        <w:pStyle w:val="a9"/>
        <w:spacing w:after="200" w:line="276" w:lineRule="auto"/>
        <w:ind w:left="567"/>
        <w:jc w:val="both"/>
        <w:rPr>
          <w:i/>
          <w:color w:val="FF0000"/>
          <w:sz w:val="23"/>
          <w:szCs w:val="23"/>
        </w:rPr>
      </w:pPr>
    </w:p>
    <w:p w:rsidR="00FD55B6" w:rsidRDefault="00FD55B6" w:rsidP="00453F43">
      <w:pPr>
        <w:keepNext/>
        <w:numPr>
          <w:ilvl w:val="1"/>
          <w:numId w:val="1"/>
        </w:numPr>
        <w:tabs>
          <w:tab w:val="left" w:pos="567"/>
        </w:tabs>
        <w:spacing w:before="120"/>
        <w:ind w:left="0" w:right="57" w:firstLine="567"/>
        <w:jc w:val="center"/>
        <w:outlineLvl w:val="0"/>
        <w:rPr>
          <w:b/>
          <w:bCs/>
          <w:sz w:val="23"/>
          <w:szCs w:val="23"/>
        </w:rPr>
      </w:pPr>
      <w:bookmarkStart w:id="96" w:name="_Toc12894507"/>
      <w:r w:rsidRPr="00A179C4">
        <w:rPr>
          <w:b/>
          <w:bCs/>
          <w:sz w:val="23"/>
          <w:szCs w:val="23"/>
        </w:rPr>
        <w:t>Налог на имущество организаций</w:t>
      </w:r>
      <w:bookmarkEnd w:id="96"/>
    </w:p>
    <w:p w:rsidR="00D55420" w:rsidRPr="00A179C4" w:rsidRDefault="00D55420" w:rsidP="00D55420">
      <w:pPr>
        <w:keepNext/>
        <w:tabs>
          <w:tab w:val="left" w:pos="567"/>
        </w:tabs>
        <w:spacing w:before="120"/>
        <w:ind w:left="567" w:right="57"/>
        <w:outlineLvl w:val="0"/>
        <w:rPr>
          <w:b/>
          <w:bCs/>
          <w:sz w:val="23"/>
          <w:szCs w:val="23"/>
        </w:rPr>
      </w:pPr>
    </w:p>
    <w:p w:rsidR="00D55420" w:rsidRPr="00CF018D" w:rsidRDefault="00D55420" w:rsidP="00D55420">
      <w:pPr>
        <w:pStyle w:val="a9"/>
        <w:numPr>
          <w:ilvl w:val="0"/>
          <w:numId w:val="44"/>
        </w:numPr>
        <w:spacing w:after="200" w:line="276" w:lineRule="auto"/>
        <w:ind w:left="567" w:hanging="567"/>
        <w:jc w:val="both"/>
        <w:rPr>
          <w:b/>
          <w:sz w:val="23"/>
          <w:szCs w:val="23"/>
        </w:rPr>
      </w:pPr>
      <w:r w:rsidRPr="00D55420">
        <w:rPr>
          <w:b/>
          <w:sz w:val="23"/>
          <w:szCs w:val="23"/>
        </w:rPr>
        <w:t xml:space="preserve">КС РФ "отказал" в льготе по налогу для </w:t>
      </w:r>
      <w:proofErr w:type="spellStart"/>
      <w:r w:rsidRPr="00D55420">
        <w:rPr>
          <w:b/>
          <w:sz w:val="23"/>
          <w:szCs w:val="23"/>
        </w:rPr>
        <w:t>энергоэффективных</w:t>
      </w:r>
      <w:proofErr w:type="spellEnd"/>
      <w:r w:rsidRPr="00D55420">
        <w:rPr>
          <w:b/>
          <w:sz w:val="23"/>
          <w:szCs w:val="23"/>
        </w:rPr>
        <w:t xml:space="preserve"> зданий</w:t>
      </w:r>
      <w:r>
        <w:rPr>
          <w:b/>
          <w:sz w:val="23"/>
          <w:szCs w:val="23"/>
        </w:rPr>
        <w:t>.</w:t>
      </w:r>
    </w:p>
    <w:p w:rsidR="00CE6386" w:rsidRPr="00D55420" w:rsidRDefault="005646C3" w:rsidP="00D55420">
      <w:pPr>
        <w:pStyle w:val="a9"/>
        <w:spacing w:after="200" w:line="276" w:lineRule="auto"/>
        <w:ind w:left="567"/>
        <w:jc w:val="both"/>
        <w:rPr>
          <w:i/>
          <w:sz w:val="23"/>
          <w:szCs w:val="23"/>
        </w:rPr>
      </w:pPr>
      <w:hyperlink r:id="rId21" w:history="1">
        <w:r w:rsidR="00D55420" w:rsidRPr="00D55420">
          <w:rPr>
            <w:i/>
            <w:sz w:val="23"/>
            <w:szCs w:val="23"/>
          </w:rPr>
          <w:t>Определение Конституционного Суда РФ от 02 июля 2019  N 1832-О</w:t>
        </w:r>
      </w:hyperlink>
    </w:p>
    <w:p w:rsidR="00C624C1" w:rsidRPr="00C624C1" w:rsidRDefault="00C624C1" w:rsidP="00C624C1">
      <w:pPr>
        <w:autoSpaceDE w:val="0"/>
        <w:autoSpaceDN w:val="0"/>
        <w:adjustRightInd w:val="0"/>
        <w:ind w:firstLine="567"/>
        <w:jc w:val="both"/>
        <w:rPr>
          <w:sz w:val="23"/>
          <w:szCs w:val="23"/>
        </w:rPr>
      </w:pPr>
      <w:r w:rsidRPr="00C624C1">
        <w:rPr>
          <w:sz w:val="23"/>
          <w:szCs w:val="23"/>
        </w:rPr>
        <w:t xml:space="preserve">Конституционный суд снова отказался рассматривать жалобу, связанную со льготой по налогу на имущество организаций по </w:t>
      </w:r>
      <w:proofErr w:type="spellStart"/>
      <w:r w:rsidRPr="00C624C1">
        <w:rPr>
          <w:sz w:val="23"/>
          <w:szCs w:val="23"/>
        </w:rPr>
        <w:t>энергоэффективным</w:t>
      </w:r>
      <w:proofErr w:type="spellEnd"/>
      <w:r w:rsidRPr="00C624C1">
        <w:rPr>
          <w:sz w:val="23"/>
          <w:szCs w:val="23"/>
        </w:rPr>
        <w:t xml:space="preserve"> объектам. Напомним: большинство таких споров касаются возможности применять льготу к нежилым зданиям.</w:t>
      </w:r>
    </w:p>
    <w:p w:rsidR="00C624C1" w:rsidRPr="00C624C1" w:rsidRDefault="00C624C1" w:rsidP="00C624C1">
      <w:pPr>
        <w:autoSpaceDE w:val="0"/>
        <w:autoSpaceDN w:val="0"/>
        <w:adjustRightInd w:val="0"/>
        <w:ind w:firstLine="567"/>
        <w:jc w:val="both"/>
        <w:rPr>
          <w:sz w:val="23"/>
          <w:szCs w:val="23"/>
        </w:rPr>
      </w:pPr>
      <w:r w:rsidRPr="00C624C1">
        <w:rPr>
          <w:sz w:val="23"/>
          <w:szCs w:val="23"/>
        </w:rPr>
        <w:t xml:space="preserve">Минфин, ФНС, а вместе с ними и ВС РФ уверены: так как на нормативном уровне порядок определения высокой </w:t>
      </w:r>
      <w:proofErr w:type="spellStart"/>
      <w:r w:rsidRPr="00C624C1">
        <w:rPr>
          <w:sz w:val="23"/>
          <w:szCs w:val="23"/>
        </w:rPr>
        <w:t>энергоэффективности</w:t>
      </w:r>
      <w:proofErr w:type="spellEnd"/>
      <w:r w:rsidRPr="00C624C1">
        <w:rPr>
          <w:sz w:val="23"/>
          <w:szCs w:val="23"/>
        </w:rPr>
        <w:t xml:space="preserve"> нежилых зданий не установлен, освобождение по ним не применяется. Не имеет значения, есть ли у вас паспорт </w:t>
      </w:r>
      <w:proofErr w:type="spellStart"/>
      <w:r w:rsidRPr="00C624C1">
        <w:rPr>
          <w:sz w:val="23"/>
          <w:szCs w:val="23"/>
        </w:rPr>
        <w:t>энергоэффективности</w:t>
      </w:r>
      <w:proofErr w:type="spellEnd"/>
      <w:r w:rsidRPr="00C624C1">
        <w:rPr>
          <w:sz w:val="23"/>
          <w:szCs w:val="23"/>
        </w:rPr>
        <w:t xml:space="preserve"> на нежилое здание.</w:t>
      </w:r>
    </w:p>
    <w:p w:rsidR="00C624C1" w:rsidRPr="00C624C1" w:rsidRDefault="00C624C1" w:rsidP="00C624C1">
      <w:pPr>
        <w:autoSpaceDE w:val="0"/>
        <w:autoSpaceDN w:val="0"/>
        <w:adjustRightInd w:val="0"/>
        <w:ind w:firstLine="567"/>
        <w:jc w:val="both"/>
        <w:rPr>
          <w:sz w:val="23"/>
          <w:szCs w:val="23"/>
        </w:rPr>
      </w:pPr>
      <w:r w:rsidRPr="00C624C1">
        <w:rPr>
          <w:sz w:val="23"/>
          <w:szCs w:val="23"/>
        </w:rPr>
        <w:t>КС РФ уже отказывал в рассмотрении подобной жалобы - отказал и сейчас.</w:t>
      </w:r>
    </w:p>
    <w:p w:rsidR="00C624C1" w:rsidRPr="00C624C1" w:rsidRDefault="00C624C1" w:rsidP="00C624C1">
      <w:pPr>
        <w:autoSpaceDE w:val="0"/>
        <w:autoSpaceDN w:val="0"/>
        <w:adjustRightInd w:val="0"/>
        <w:ind w:firstLine="567"/>
        <w:jc w:val="both"/>
        <w:rPr>
          <w:sz w:val="23"/>
          <w:szCs w:val="23"/>
        </w:rPr>
      </w:pPr>
      <w:r w:rsidRPr="00C624C1">
        <w:rPr>
          <w:sz w:val="23"/>
          <w:szCs w:val="23"/>
        </w:rPr>
        <w:t>Конституционный суд заметил, что в настоящее время законодательство не устанавливает классов энергетической эффективности для нежилых строений. Их только планируют внести.</w:t>
      </w:r>
    </w:p>
    <w:p w:rsidR="00D55420" w:rsidRPr="00C624C1" w:rsidRDefault="00C624C1" w:rsidP="00C624C1">
      <w:pPr>
        <w:autoSpaceDE w:val="0"/>
        <w:autoSpaceDN w:val="0"/>
        <w:adjustRightInd w:val="0"/>
        <w:ind w:firstLine="567"/>
        <w:jc w:val="both"/>
        <w:rPr>
          <w:sz w:val="23"/>
          <w:szCs w:val="23"/>
        </w:rPr>
      </w:pPr>
      <w:r w:rsidRPr="00C624C1">
        <w:rPr>
          <w:sz w:val="23"/>
          <w:szCs w:val="23"/>
        </w:rPr>
        <w:t>Отклонил суд и ссылки на СНиПы: если раньше и действовали редакции отдельных правил, которые предусматривали установление и описание классов энергетической эффективности для нежилых зданий, то они уже давно актуализированы. По действующим правилам доказать право на льготу ссылкой на СНиП не получится.</w:t>
      </w:r>
    </w:p>
    <w:p w:rsidR="00D55420" w:rsidRPr="005B1391" w:rsidRDefault="00D55420" w:rsidP="00D55420">
      <w:pPr>
        <w:pStyle w:val="a9"/>
        <w:keepNext/>
        <w:tabs>
          <w:tab w:val="left" w:pos="567"/>
        </w:tabs>
        <w:spacing w:before="120"/>
        <w:ind w:left="0" w:right="57"/>
        <w:outlineLvl w:val="0"/>
        <w:rPr>
          <w:b/>
          <w:bCs/>
          <w:color w:val="FF0000"/>
          <w:sz w:val="23"/>
          <w:szCs w:val="23"/>
        </w:rPr>
      </w:pPr>
    </w:p>
    <w:p w:rsidR="008F5DF0" w:rsidRPr="00CF018D" w:rsidRDefault="008F5DF0" w:rsidP="008F5DF0">
      <w:pPr>
        <w:pStyle w:val="a9"/>
        <w:numPr>
          <w:ilvl w:val="0"/>
          <w:numId w:val="44"/>
        </w:numPr>
        <w:spacing w:after="200" w:line="276" w:lineRule="auto"/>
        <w:ind w:left="567" w:hanging="567"/>
        <w:jc w:val="both"/>
        <w:rPr>
          <w:b/>
          <w:sz w:val="23"/>
          <w:szCs w:val="23"/>
        </w:rPr>
      </w:pPr>
      <w:r>
        <w:rPr>
          <w:b/>
          <w:sz w:val="23"/>
          <w:szCs w:val="23"/>
        </w:rPr>
        <w:t>П</w:t>
      </w:r>
      <w:r w:rsidRPr="008F5DF0">
        <w:rPr>
          <w:b/>
          <w:sz w:val="23"/>
          <w:szCs w:val="23"/>
        </w:rPr>
        <w:t>ри ошибках в кадастре платить налог по торгово-офисным объектам нужно по рыночной стоимости</w:t>
      </w:r>
      <w:r>
        <w:rPr>
          <w:b/>
          <w:sz w:val="23"/>
          <w:szCs w:val="23"/>
        </w:rPr>
        <w:t>.</w:t>
      </w:r>
    </w:p>
    <w:p w:rsidR="000B4E02" w:rsidRDefault="005646C3" w:rsidP="008F5DF0">
      <w:pPr>
        <w:pStyle w:val="a9"/>
        <w:spacing w:after="200" w:line="276" w:lineRule="auto"/>
        <w:ind w:left="567"/>
        <w:jc w:val="both"/>
        <w:rPr>
          <w:i/>
          <w:sz w:val="23"/>
          <w:szCs w:val="23"/>
        </w:rPr>
      </w:pPr>
      <w:hyperlink r:id="rId22" w:history="1">
        <w:r w:rsidR="008F5DF0" w:rsidRPr="00CF018D">
          <w:rPr>
            <w:i/>
            <w:sz w:val="23"/>
            <w:szCs w:val="23"/>
          </w:rPr>
          <w:t xml:space="preserve">Определение Верховного Суда РФ </w:t>
        </w:r>
        <w:r w:rsidR="008F5DF0" w:rsidRPr="008F5DF0">
          <w:rPr>
            <w:i/>
            <w:sz w:val="23"/>
            <w:szCs w:val="23"/>
          </w:rPr>
          <w:t>от 19</w:t>
        </w:r>
        <w:r w:rsidR="008F5DF0">
          <w:rPr>
            <w:i/>
            <w:sz w:val="23"/>
            <w:szCs w:val="23"/>
          </w:rPr>
          <w:t xml:space="preserve"> июля </w:t>
        </w:r>
        <w:r w:rsidR="008F5DF0" w:rsidRPr="008F5DF0">
          <w:rPr>
            <w:i/>
            <w:sz w:val="23"/>
            <w:szCs w:val="23"/>
          </w:rPr>
          <w:t>2019 N 305-КГ18-17303</w:t>
        </w:r>
      </w:hyperlink>
    </w:p>
    <w:p w:rsidR="008F5DF0" w:rsidRDefault="008F5DF0" w:rsidP="008F5DF0">
      <w:pPr>
        <w:autoSpaceDE w:val="0"/>
        <w:autoSpaceDN w:val="0"/>
        <w:adjustRightInd w:val="0"/>
        <w:ind w:firstLine="567"/>
        <w:jc w:val="both"/>
        <w:rPr>
          <w:sz w:val="23"/>
          <w:szCs w:val="23"/>
        </w:rPr>
      </w:pPr>
      <w:r w:rsidRPr="008F5DF0">
        <w:rPr>
          <w:sz w:val="23"/>
          <w:szCs w:val="23"/>
        </w:rPr>
        <w:t xml:space="preserve">У организации было здание, которое облагается налогом на имущество по кадастровой стоимости. Изначальная кадастровая стоимость, </w:t>
      </w:r>
      <w:proofErr w:type="gramStart"/>
      <w:r w:rsidRPr="008F5DF0">
        <w:rPr>
          <w:sz w:val="23"/>
          <w:szCs w:val="23"/>
        </w:rPr>
        <w:t>исходя из которой компания исчислила</w:t>
      </w:r>
      <w:proofErr w:type="gramEnd"/>
      <w:r w:rsidRPr="008F5DF0">
        <w:rPr>
          <w:sz w:val="23"/>
          <w:szCs w:val="23"/>
        </w:rPr>
        <w:t xml:space="preserve"> налог за 2016 год, </w:t>
      </w:r>
      <w:hyperlink r:id="rId23" w:tooltip="" w:history="1">
        <w:r w:rsidRPr="008F5DF0">
          <w:rPr>
            <w:sz w:val="23"/>
            <w:szCs w:val="23"/>
          </w:rPr>
          <w:t>составляла</w:t>
        </w:r>
      </w:hyperlink>
      <w:r w:rsidRPr="008F5DF0">
        <w:rPr>
          <w:sz w:val="23"/>
          <w:szCs w:val="23"/>
        </w:rPr>
        <w:t xml:space="preserve"> немногим более 58 млн</w:t>
      </w:r>
      <w:r>
        <w:rPr>
          <w:sz w:val="23"/>
          <w:szCs w:val="23"/>
        </w:rPr>
        <w:t>.</w:t>
      </w:r>
      <w:r w:rsidRPr="008F5DF0">
        <w:rPr>
          <w:sz w:val="23"/>
          <w:szCs w:val="23"/>
        </w:rPr>
        <w:t xml:space="preserve"> руб. </w:t>
      </w:r>
    </w:p>
    <w:p w:rsidR="008F5DF0" w:rsidRPr="008F5DF0" w:rsidRDefault="008F5DF0" w:rsidP="008F5DF0">
      <w:pPr>
        <w:autoSpaceDE w:val="0"/>
        <w:autoSpaceDN w:val="0"/>
        <w:adjustRightInd w:val="0"/>
        <w:ind w:firstLine="567"/>
        <w:jc w:val="both"/>
        <w:rPr>
          <w:sz w:val="23"/>
          <w:szCs w:val="23"/>
        </w:rPr>
      </w:pPr>
      <w:r w:rsidRPr="008F5DF0">
        <w:rPr>
          <w:sz w:val="23"/>
          <w:szCs w:val="23"/>
        </w:rPr>
        <w:t xml:space="preserve">В 2016 году по заявлению органа власти результаты кадастровой оценки здания признали недостоверными. Его стоимость </w:t>
      </w:r>
      <w:hyperlink r:id="rId24" w:tooltip="" w:history="1">
        <w:r w:rsidRPr="008F5DF0">
          <w:rPr>
            <w:sz w:val="23"/>
            <w:szCs w:val="23"/>
          </w:rPr>
          <w:t>увеличилась</w:t>
        </w:r>
      </w:hyperlink>
      <w:r w:rsidRPr="008F5DF0">
        <w:rPr>
          <w:sz w:val="23"/>
          <w:szCs w:val="23"/>
        </w:rPr>
        <w:t xml:space="preserve"> почти в 15 раз. Суды трех инстанций </w:t>
      </w:r>
      <w:hyperlink r:id="rId25" w:tooltip="" w:history="1">
        <w:r w:rsidRPr="008F5DF0">
          <w:rPr>
            <w:sz w:val="23"/>
            <w:szCs w:val="23"/>
          </w:rPr>
          <w:t>посчитали</w:t>
        </w:r>
      </w:hyperlink>
      <w:r w:rsidRPr="008F5DF0">
        <w:rPr>
          <w:sz w:val="23"/>
          <w:szCs w:val="23"/>
        </w:rPr>
        <w:t xml:space="preserve">, что инспекция правомерно </w:t>
      </w:r>
      <w:proofErr w:type="spellStart"/>
      <w:r w:rsidRPr="008F5DF0">
        <w:rPr>
          <w:sz w:val="23"/>
          <w:szCs w:val="23"/>
        </w:rPr>
        <w:t>доначислила</w:t>
      </w:r>
      <w:proofErr w:type="spellEnd"/>
      <w:r w:rsidRPr="008F5DF0">
        <w:rPr>
          <w:sz w:val="23"/>
          <w:szCs w:val="23"/>
        </w:rPr>
        <w:t xml:space="preserve"> налог по увеличенной стоимости.</w:t>
      </w:r>
    </w:p>
    <w:p w:rsidR="008F5DF0" w:rsidRPr="008F5DF0" w:rsidRDefault="008F5DF0" w:rsidP="008F5DF0">
      <w:pPr>
        <w:autoSpaceDE w:val="0"/>
        <w:autoSpaceDN w:val="0"/>
        <w:adjustRightInd w:val="0"/>
        <w:ind w:firstLine="567"/>
        <w:jc w:val="both"/>
        <w:rPr>
          <w:sz w:val="23"/>
          <w:szCs w:val="23"/>
        </w:rPr>
      </w:pPr>
      <w:r w:rsidRPr="008F5DF0">
        <w:rPr>
          <w:sz w:val="23"/>
          <w:szCs w:val="23"/>
        </w:rPr>
        <w:t>Верховный суд не согласился с этим</w:t>
      </w:r>
      <w:r>
        <w:rPr>
          <w:sz w:val="23"/>
          <w:szCs w:val="23"/>
        </w:rPr>
        <w:t xml:space="preserve"> -</w:t>
      </w:r>
      <w:r w:rsidRPr="008F5DF0">
        <w:rPr>
          <w:sz w:val="23"/>
          <w:szCs w:val="23"/>
        </w:rPr>
        <w:t xml:space="preserve"> новая кадастровая стоимость </w:t>
      </w:r>
      <w:hyperlink r:id="rId26" w:tooltip="" w:history="1">
        <w:r w:rsidRPr="008F5DF0">
          <w:rPr>
            <w:sz w:val="23"/>
            <w:szCs w:val="23"/>
          </w:rPr>
          <w:t>не может применяться</w:t>
        </w:r>
      </w:hyperlink>
      <w:r w:rsidRPr="008F5DF0">
        <w:rPr>
          <w:sz w:val="23"/>
          <w:szCs w:val="23"/>
        </w:rPr>
        <w:t xml:space="preserve"> к налоговому периоду 2016 года. Ведь увеличение фактически произошло задним числом. ВС РФ отправил дело на новое рассмотрение, указав, что нужно установить достоверную стоимость здания в 2016 году. При необходимости </w:t>
      </w:r>
      <w:hyperlink r:id="rId27" w:tooltip="" w:history="1">
        <w:r w:rsidRPr="008F5DF0">
          <w:rPr>
            <w:sz w:val="23"/>
            <w:szCs w:val="23"/>
          </w:rPr>
          <w:t>следует назначить</w:t>
        </w:r>
      </w:hyperlink>
      <w:r w:rsidRPr="008F5DF0">
        <w:rPr>
          <w:sz w:val="23"/>
          <w:szCs w:val="23"/>
        </w:rPr>
        <w:t xml:space="preserve"> экспертизу для определения рыночной стоимости объекта.</w:t>
      </w:r>
    </w:p>
    <w:p w:rsidR="008F5DF0" w:rsidRPr="008F5DF0" w:rsidRDefault="008F5DF0" w:rsidP="008F5DF0">
      <w:pPr>
        <w:autoSpaceDE w:val="0"/>
        <w:autoSpaceDN w:val="0"/>
        <w:adjustRightInd w:val="0"/>
        <w:ind w:firstLine="567"/>
        <w:jc w:val="both"/>
        <w:rPr>
          <w:sz w:val="23"/>
          <w:szCs w:val="23"/>
        </w:rPr>
      </w:pPr>
      <w:r w:rsidRPr="008F5DF0">
        <w:rPr>
          <w:sz w:val="23"/>
          <w:szCs w:val="23"/>
        </w:rPr>
        <w:t xml:space="preserve">ВС РФ </w:t>
      </w:r>
      <w:hyperlink r:id="rId28" w:tooltip="" w:history="1">
        <w:r w:rsidRPr="008F5DF0">
          <w:rPr>
            <w:sz w:val="23"/>
            <w:szCs w:val="23"/>
          </w:rPr>
          <w:t>учел</w:t>
        </w:r>
      </w:hyperlink>
      <w:r w:rsidRPr="008F5DF0">
        <w:rPr>
          <w:sz w:val="23"/>
          <w:szCs w:val="23"/>
        </w:rPr>
        <w:t>, что налогоплательщик, будучи действующей коммерческой организацией, не мог не знать о том, что изначально кадастровая стоимость объекта была сильно занижена.</w:t>
      </w:r>
    </w:p>
    <w:p w:rsidR="008F5DF0" w:rsidRPr="008F5DF0" w:rsidRDefault="008F5DF0" w:rsidP="008F5DF0">
      <w:pPr>
        <w:autoSpaceDE w:val="0"/>
        <w:autoSpaceDN w:val="0"/>
        <w:adjustRightInd w:val="0"/>
        <w:ind w:firstLine="567"/>
        <w:jc w:val="both"/>
        <w:rPr>
          <w:sz w:val="24"/>
          <w:szCs w:val="24"/>
          <w:lang w:eastAsia="ru-RU"/>
        </w:rPr>
      </w:pPr>
      <w:r w:rsidRPr="008F5DF0">
        <w:rPr>
          <w:sz w:val="23"/>
          <w:szCs w:val="23"/>
        </w:rPr>
        <w:t xml:space="preserve">В такой ситуации </w:t>
      </w:r>
      <w:hyperlink r:id="rId29" w:tooltip="" w:history="1">
        <w:r w:rsidRPr="008F5DF0">
          <w:rPr>
            <w:sz w:val="23"/>
            <w:szCs w:val="23"/>
          </w:rPr>
          <w:t>нельзя</w:t>
        </w:r>
      </w:hyperlink>
      <w:r w:rsidRPr="008F5DF0">
        <w:rPr>
          <w:sz w:val="23"/>
          <w:szCs w:val="23"/>
        </w:rPr>
        <w:t xml:space="preserve"> применять </w:t>
      </w:r>
      <w:hyperlink r:id="rId30" w:tooltip="" w:history="1">
        <w:r w:rsidRPr="008F5DF0">
          <w:rPr>
            <w:sz w:val="23"/>
            <w:szCs w:val="23"/>
          </w:rPr>
          <w:t>позицию</w:t>
        </w:r>
      </w:hyperlink>
      <w:r w:rsidRPr="008F5DF0">
        <w:rPr>
          <w:sz w:val="23"/>
          <w:szCs w:val="23"/>
        </w:rPr>
        <w:t xml:space="preserve"> КС РФ о том, что акты, которые устанавливают</w:t>
      </w:r>
      <w:r w:rsidRPr="008F5DF0">
        <w:rPr>
          <w:sz w:val="24"/>
          <w:szCs w:val="24"/>
          <w:lang w:eastAsia="ru-RU"/>
        </w:rPr>
        <w:t xml:space="preserve"> кадастровую стоимость, должны применяться со следующего налогового периода.</w:t>
      </w:r>
    </w:p>
    <w:p w:rsidR="008F5DF0" w:rsidRPr="008F5DF0" w:rsidRDefault="008F5DF0" w:rsidP="008F5DF0">
      <w:pPr>
        <w:pStyle w:val="a9"/>
        <w:spacing w:after="200" w:line="276" w:lineRule="auto"/>
        <w:ind w:left="567"/>
        <w:jc w:val="both"/>
        <w:rPr>
          <w:sz w:val="23"/>
          <w:szCs w:val="23"/>
        </w:rPr>
      </w:pPr>
    </w:p>
    <w:p w:rsidR="008F5DF0" w:rsidRPr="00B10283" w:rsidRDefault="008F5DF0" w:rsidP="008F5DF0">
      <w:pPr>
        <w:pStyle w:val="a9"/>
        <w:spacing w:after="200" w:line="276" w:lineRule="auto"/>
        <w:ind w:left="567"/>
        <w:jc w:val="both"/>
        <w:rPr>
          <w:i/>
          <w:color w:val="FF0000"/>
          <w:sz w:val="23"/>
          <w:szCs w:val="23"/>
        </w:rPr>
      </w:pPr>
    </w:p>
    <w:p w:rsidR="0047785F" w:rsidRPr="0047785F" w:rsidRDefault="0047785F" w:rsidP="00453F43">
      <w:pPr>
        <w:keepNext/>
        <w:numPr>
          <w:ilvl w:val="1"/>
          <w:numId w:val="1"/>
        </w:numPr>
        <w:tabs>
          <w:tab w:val="left" w:pos="567"/>
        </w:tabs>
        <w:spacing w:before="120"/>
        <w:ind w:left="0" w:right="57" w:firstLine="567"/>
        <w:jc w:val="center"/>
        <w:outlineLvl w:val="0"/>
        <w:rPr>
          <w:b/>
          <w:bCs/>
          <w:sz w:val="23"/>
          <w:szCs w:val="23"/>
        </w:rPr>
      </w:pPr>
      <w:bookmarkStart w:id="97" w:name="_Toc12894508"/>
      <w:r w:rsidRPr="0047785F">
        <w:rPr>
          <w:b/>
          <w:bCs/>
          <w:sz w:val="23"/>
          <w:szCs w:val="23"/>
        </w:rPr>
        <w:t>Земельный налог</w:t>
      </w:r>
      <w:bookmarkEnd w:id="97"/>
    </w:p>
    <w:p w:rsidR="0047785F" w:rsidRDefault="0047785F" w:rsidP="00D324C8">
      <w:pPr>
        <w:pStyle w:val="a9"/>
        <w:spacing w:after="200" w:line="276" w:lineRule="auto"/>
        <w:ind w:left="0" w:firstLine="426"/>
        <w:jc w:val="both"/>
        <w:rPr>
          <w:color w:val="FF0000"/>
          <w:sz w:val="23"/>
          <w:szCs w:val="23"/>
        </w:rPr>
      </w:pPr>
    </w:p>
    <w:p w:rsidR="000B4E02" w:rsidRPr="00B10283" w:rsidRDefault="000B4E02" w:rsidP="006D3C82">
      <w:pPr>
        <w:pStyle w:val="a9"/>
        <w:numPr>
          <w:ilvl w:val="0"/>
          <w:numId w:val="44"/>
        </w:numPr>
        <w:spacing w:after="200" w:line="276" w:lineRule="auto"/>
        <w:ind w:left="567" w:hanging="567"/>
        <w:jc w:val="both"/>
        <w:rPr>
          <w:b/>
          <w:color w:val="FF0000"/>
          <w:sz w:val="23"/>
          <w:szCs w:val="23"/>
        </w:rPr>
      </w:pPr>
      <w:r w:rsidRPr="00B10283">
        <w:rPr>
          <w:b/>
          <w:color w:val="FF0000"/>
          <w:sz w:val="23"/>
          <w:szCs w:val="23"/>
        </w:rPr>
        <w:t>Начиная с отчетности за 2020 г. организации освободят от подачи деклараций по земельному налогу.</w:t>
      </w:r>
    </w:p>
    <w:p w:rsidR="000B4E02" w:rsidRPr="00B10283" w:rsidRDefault="000B4E02" w:rsidP="000B4E02">
      <w:pPr>
        <w:pStyle w:val="a9"/>
        <w:spacing w:after="200" w:line="276" w:lineRule="auto"/>
        <w:ind w:left="567"/>
        <w:jc w:val="both"/>
        <w:rPr>
          <w:i/>
          <w:color w:val="FF0000"/>
          <w:sz w:val="23"/>
          <w:szCs w:val="23"/>
        </w:rPr>
      </w:pPr>
      <w:r w:rsidRPr="00B10283">
        <w:rPr>
          <w:i/>
          <w:color w:val="FF0000"/>
          <w:sz w:val="23"/>
          <w:szCs w:val="23"/>
        </w:rPr>
        <w:t>Федеральный закон от 15 апреля 2019  N63-ФЗ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6A4B5E" w:rsidRPr="00B10283" w:rsidRDefault="006A4B5E" w:rsidP="006D3C82">
      <w:pPr>
        <w:pStyle w:val="a9"/>
        <w:numPr>
          <w:ilvl w:val="0"/>
          <w:numId w:val="44"/>
        </w:numPr>
        <w:spacing w:after="200" w:line="276" w:lineRule="auto"/>
        <w:ind w:left="567" w:hanging="567"/>
        <w:jc w:val="both"/>
        <w:rPr>
          <w:b/>
          <w:color w:val="FF0000"/>
          <w:sz w:val="23"/>
          <w:szCs w:val="23"/>
        </w:rPr>
      </w:pPr>
      <w:r w:rsidRPr="00B10283">
        <w:rPr>
          <w:b/>
          <w:color w:val="FF0000"/>
          <w:sz w:val="23"/>
          <w:szCs w:val="23"/>
        </w:rPr>
        <w:t xml:space="preserve">15 апреля 2019 г. на </w:t>
      </w:r>
      <w:proofErr w:type="gramStart"/>
      <w:r w:rsidRPr="00B10283">
        <w:rPr>
          <w:b/>
          <w:color w:val="FF0000"/>
          <w:sz w:val="23"/>
          <w:szCs w:val="23"/>
        </w:rPr>
        <w:t>интернет-портале</w:t>
      </w:r>
      <w:proofErr w:type="gramEnd"/>
      <w:r w:rsidRPr="00B10283">
        <w:rPr>
          <w:b/>
          <w:color w:val="FF0000"/>
          <w:sz w:val="23"/>
          <w:szCs w:val="23"/>
        </w:rPr>
        <w:t xml:space="preserve"> правовой информации опубликовали поправки к НК РФ.</w:t>
      </w:r>
    </w:p>
    <w:p w:rsidR="006A4B5E" w:rsidRPr="00B10283" w:rsidRDefault="006A4B5E" w:rsidP="006A4B5E">
      <w:pPr>
        <w:pStyle w:val="a9"/>
        <w:spacing w:after="200" w:line="276" w:lineRule="auto"/>
        <w:ind w:left="0" w:firstLine="567"/>
        <w:jc w:val="both"/>
        <w:rPr>
          <w:i/>
          <w:color w:val="FF0000"/>
          <w:sz w:val="23"/>
          <w:szCs w:val="23"/>
        </w:rPr>
      </w:pPr>
      <w:r w:rsidRPr="00B10283">
        <w:rPr>
          <w:i/>
          <w:color w:val="FF0000"/>
          <w:sz w:val="23"/>
          <w:szCs w:val="23"/>
        </w:rPr>
        <w:t>Письмо Федеральной налоговой службы от 17 апреля 2019 г. N БС-4-21/7176@</w:t>
      </w:r>
    </w:p>
    <w:p w:rsidR="006A4B5E" w:rsidRPr="00B10283" w:rsidRDefault="006A4B5E" w:rsidP="006A4B5E">
      <w:pPr>
        <w:pStyle w:val="a9"/>
        <w:spacing w:after="200" w:line="276" w:lineRule="auto"/>
        <w:ind w:left="0" w:firstLine="567"/>
        <w:jc w:val="both"/>
        <w:rPr>
          <w:color w:val="FF0000"/>
          <w:sz w:val="23"/>
          <w:szCs w:val="23"/>
        </w:rPr>
      </w:pPr>
      <w:r w:rsidRPr="00B10283">
        <w:rPr>
          <w:color w:val="FF0000"/>
          <w:sz w:val="23"/>
          <w:szCs w:val="23"/>
        </w:rPr>
        <w:t xml:space="preserve">В части земельного налога для многодетных предусмотрен вычет на 6 соток. Пенсионеры, инвалиды, лица </w:t>
      </w:r>
      <w:proofErr w:type="spellStart"/>
      <w:r w:rsidRPr="00B10283">
        <w:rPr>
          <w:color w:val="FF0000"/>
          <w:sz w:val="23"/>
          <w:szCs w:val="23"/>
        </w:rPr>
        <w:t>предпенсионного</w:t>
      </w:r>
      <w:proofErr w:type="spellEnd"/>
      <w:r w:rsidRPr="00B10283">
        <w:rPr>
          <w:color w:val="FF0000"/>
          <w:sz w:val="23"/>
          <w:szCs w:val="23"/>
        </w:rPr>
        <w:t xml:space="preserve"> возраста, многодетные с налогового периода 2018 г. могут не подавать документы на льготы и получать их автоматически.</w:t>
      </w:r>
      <w:r w:rsidRPr="00B10283">
        <w:rPr>
          <w:rFonts w:ascii="Arial" w:eastAsiaTheme="minorHAnsi" w:hAnsi="Arial" w:cs="Arial"/>
          <w:color w:val="FF0000"/>
          <w:sz w:val="24"/>
          <w:szCs w:val="24"/>
          <w:lang w:eastAsia="en-US"/>
        </w:rPr>
        <w:t xml:space="preserve"> </w:t>
      </w:r>
      <w:r w:rsidRPr="00B10283">
        <w:rPr>
          <w:color w:val="FF0000"/>
          <w:sz w:val="23"/>
          <w:szCs w:val="23"/>
        </w:rPr>
        <w:t>Организации могут не подавать декларации</w:t>
      </w:r>
      <w:r w:rsidR="00E04895" w:rsidRPr="00B10283">
        <w:rPr>
          <w:color w:val="FF0000"/>
          <w:sz w:val="23"/>
          <w:szCs w:val="23"/>
        </w:rPr>
        <w:t>,</w:t>
      </w:r>
      <w:r w:rsidRPr="00B10283">
        <w:rPr>
          <w:color w:val="FF0000"/>
          <w:sz w:val="23"/>
          <w:szCs w:val="23"/>
        </w:rPr>
        <w:t xml:space="preserve"> начиная с отчетности за 2020 г.</w:t>
      </w:r>
    </w:p>
    <w:p w:rsidR="00E04895" w:rsidRPr="006A4B5E" w:rsidRDefault="00E04895" w:rsidP="006A4B5E">
      <w:pPr>
        <w:pStyle w:val="a9"/>
        <w:spacing w:after="200" w:line="276" w:lineRule="auto"/>
        <w:ind w:left="0" w:firstLine="567"/>
        <w:jc w:val="both"/>
        <w:rPr>
          <w:sz w:val="23"/>
          <w:szCs w:val="23"/>
        </w:rPr>
      </w:pPr>
    </w:p>
    <w:p w:rsidR="00EF630C" w:rsidRDefault="00EF630C" w:rsidP="00453F43">
      <w:pPr>
        <w:keepNext/>
        <w:numPr>
          <w:ilvl w:val="1"/>
          <w:numId w:val="1"/>
        </w:numPr>
        <w:tabs>
          <w:tab w:val="left" w:pos="567"/>
        </w:tabs>
        <w:spacing w:before="120"/>
        <w:ind w:left="0" w:right="57" w:firstLine="567"/>
        <w:jc w:val="center"/>
        <w:outlineLvl w:val="0"/>
        <w:rPr>
          <w:b/>
          <w:bCs/>
          <w:sz w:val="23"/>
          <w:szCs w:val="23"/>
        </w:rPr>
      </w:pPr>
      <w:bookmarkStart w:id="98" w:name="_Toc12894509"/>
      <w:r w:rsidRPr="00453F43">
        <w:rPr>
          <w:b/>
          <w:bCs/>
          <w:sz w:val="23"/>
          <w:szCs w:val="23"/>
        </w:rPr>
        <w:t>Имущественные налоги</w:t>
      </w:r>
      <w:bookmarkEnd w:id="98"/>
    </w:p>
    <w:p w:rsidR="00740002" w:rsidRPr="00453F43" w:rsidRDefault="00740002" w:rsidP="00740002">
      <w:pPr>
        <w:keepNext/>
        <w:tabs>
          <w:tab w:val="left" w:pos="567"/>
        </w:tabs>
        <w:spacing w:before="120"/>
        <w:ind w:left="567" w:right="57"/>
        <w:outlineLvl w:val="0"/>
        <w:rPr>
          <w:b/>
          <w:bCs/>
          <w:sz w:val="23"/>
          <w:szCs w:val="23"/>
        </w:rPr>
      </w:pPr>
    </w:p>
    <w:p w:rsidR="006A4B5E" w:rsidRPr="00B10283" w:rsidRDefault="006A4B5E" w:rsidP="006D3C82">
      <w:pPr>
        <w:pStyle w:val="a9"/>
        <w:numPr>
          <w:ilvl w:val="0"/>
          <w:numId w:val="44"/>
        </w:numPr>
        <w:spacing w:after="200" w:line="276" w:lineRule="auto"/>
        <w:ind w:left="567" w:hanging="567"/>
        <w:jc w:val="both"/>
        <w:rPr>
          <w:b/>
          <w:color w:val="FF0000"/>
          <w:sz w:val="23"/>
          <w:szCs w:val="23"/>
        </w:rPr>
      </w:pPr>
      <w:r w:rsidRPr="00B10283">
        <w:rPr>
          <w:b/>
          <w:color w:val="FF0000"/>
          <w:sz w:val="23"/>
          <w:szCs w:val="23"/>
        </w:rPr>
        <w:t xml:space="preserve">15 апреля 2019 г. на </w:t>
      </w:r>
      <w:proofErr w:type="gramStart"/>
      <w:r w:rsidRPr="00B10283">
        <w:rPr>
          <w:b/>
          <w:color w:val="FF0000"/>
          <w:sz w:val="23"/>
          <w:szCs w:val="23"/>
        </w:rPr>
        <w:t>интернет-портале</w:t>
      </w:r>
      <w:proofErr w:type="gramEnd"/>
      <w:r w:rsidRPr="00B10283">
        <w:rPr>
          <w:b/>
          <w:color w:val="FF0000"/>
          <w:sz w:val="23"/>
          <w:szCs w:val="23"/>
        </w:rPr>
        <w:t xml:space="preserve"> правовой информации опубликовали поправки к НК РФ.</w:t>
      </w:r>
    </w:p>
    <w:p w:rsidR="006A4B5E" w:rsidRPr="00B10283" w:rsidRDefault="006A4B5E" w:rsidP="006A4B5E">
      <w:pPr>
        <w:pStyle w:val="a9"/>
        <w:spacing w:after="200" w:line="276" w:lineRule="auto"/>
        <w:ind w:left="567"/>
        <w:jc w:val="both"/>
        <w:rPr>
          <w:i/>
          <w:color w:val="FF0000"/>
          <w:sz w:val="23"/>
          <w:szCs w:val="23"/>
        </w:rPr>
      </w:pPr>
      <w:r w:rsidRPr="00B10283">
        <w:rPr>
          <w:i/>
          <w:color w:val="FF0000"/>
          <w:sz w:val="23"/>
          <w:szCs w:val="23"/>
        </w:rPr>
        <w:t>Письмо Федеральной налоговой службы от 17 апреля 2019 г. N БС-4-21/7176@</w:t>
      </w:r>
    </w:p>
    <w:p w:rsidR="006A4B5E" w:rsidRPr="00B10283" w:rsidRDefault="006A4B5E" w:rsidP="006A4B5E">
      <w:pPr>
        <w:pStyle w:val="a9"/>
        <w:spacing w:after="120" w:line="264" w:lineRule="auto"/>
        <w:ind w:left="0" w:firstLine="567"/>
        <w:jc w:val="both"/>
        <w:rPr>
          <w:color w:val="FF0000"/>
          <w:sz w:val="23"/>
          <w:szCs w:val="23"/>
        </w:rPr>
      </w:pPr>
      <w:r w:rsidRPr="00B10283">
        <w:rPr>
          <w:color w:val="FF0000"/>
          <w:sz w:val="23"/>
          <w:szCs w:val="23"/>
        </w:rPr>
        <w:t>В части транспортного налога с налогового периода 2018 г. окончание розыска ТС без возврата владельцу не повлечет возобновление налогообложения. С налогового периода 2020 г. организации не подают декларации, а с 1 января 2020 г. для них вводится заявительный порядок подачи документов о налоговых льготах.</w:t>
      </w:r>
    </w:p>
    <w:p w:rsidR="006A4B5E" w:rsidRPr="00B10283" w:rsidRDefault="006A4B5E" w:rsidP="006A4B5E">
      <w:pPr>
        <w:autoSpaceDE w:val="0"/>
        <w:autoSpaceDN w:val="0"/>
        <w:adjustRightInd w:val="0"/>
        <w:ind w:firstLine="720"/>
        <w:jc w:val="both"/>
        <w:rPr>
          <w:color w:val="FF0000"/>
          <w:sz w:val="23"/>
          <w:szCs w:val="23"/>
        </w:rPr>
      </w:pPr>
      <w:r w:rsidRPr="00B10283">
        <w:rPr>
          <w:color w:val="FF0000"/>
          <w:sz w:val="23"/>
          <w:szCs w:val="23"/>
        </w:rPr>
        <w:t xml:space="preserve">В части налога на имущество физлиц увеличен размер вычетов для жилых помещений многодетных. Пенсионеры, инвалиды, лица </w:t>
      </w:r>
      <w:proofErr w:type="spellStart"/>
      <w:r w:rsidRPr="00B10283">
        <w:rPr>
          <w:color w:val="FF0000"/>
          <w:sz w:val="23"/>
          <w:szCs w:val="23"/>
        </w:rPr>
        <w:t>предпенсионного</w:t>
      </w:r>
      <w:proofErr w:type="spellEnd"/>
      <w:r w:rsidRPr="00B10283">
        <w:rPr>
          <w:color w:val="FF0000"/>
          <w:sz w:val="23"/>
          <w:szCs w:val="23"/>
        </w:rPr>
        <w:t xml:space="preserve"> возраста и владельцы </w:t>
      </w:r>
      <w:proofErr w:type="spellStart"/>
      <w:r w:rsidRPr="00B10283">
        <w:rPr>
          <w:color w:val="FF0000"/>
          <w:sz w:val="23"/>
          <w:szCs w:val="23"/>
        </w:rPr>
        <w:t>хозпостроек</w:t>
      </w:r>
      <w:proofErr w:type="spellEnd"/>
      <w:r w:rsidRPr="00B10283">
        <w:rPr>
          <w:color w:val="FF0000"/>
          <w:sz w:val="23"/>
          <w:szCs w:val="23"/>
        </w:rPr>
        <w:t xml:space="preserve"> до 50 кв. м с налогового периода 2018 г. могут не подавать документы на льготы и получать их автоматически. Урегулировано исчисление налога в отношении объектов, прекративших существование, в т. ч. в результате сноса или уничтожения.</w:t>
      </w:r>
    </w:p>
    <w:p w:rsidR="006A4B5E" w:rsidRPr="006A4B5E" w:rsidRDefault="006A4B5E" w:rsidP="006A4B5E">
      <w:pPr>
        <w:autoSpaceDE w:val="0"/>
        <w:autoSpaceDN w:val="0"/>
        <w:adjustRightInd w:val="0"/>
        <w:ind w:firstLine="720"/>
        <w:jc w:val="both"/>
        <w:rPr>
          <w:sz w:val="23"/>
          <w:szCs w:val="23"/>
        </w:rPr>
      </w:pPr>
    </w:p>
    <w:p w:rsidR="002C7D5C" w:rsidRPr="005646C3" w:rsidRDefault="002C7D5C" w:rsidP="00453F43">
      <w:pPr>
        <w:keepNext/>
        <w:numPr>
          <w:ilvl w:val="1"/>
          <w:numId w:val="1"/>
        </w:numPr>
        <w:tabs>
          <w:tab w:val="left" w:pos="567"/>
        </w:tabs>
        <w:spacing w:before="120"/>
        <w:ind w:left="0" w:right="57" w:firstLine="567"/>
        <w:jc w:val="center"/>
        <w:outlineLvl w:val="0"/>
        <w:rPr>
          <w:b/>
          <w:bCs/>
          <w:color w:val="FF0000"/>
          <w:sz w:val="23"/>
          <w:szCs w:val="23"/>
        </w:rPr>
      </w:pPr>
      <w:bookmarkStart w:id="99" w:name="dst100004"/>
      <w:bookmarkStart w:id="100" w:name="_Toc454527541"/>
      <w:bookmarkStart w:id="101" w:name="_Toc12894510"/>
      <w:bookmarkStart w:id="102" w:name="_Toc401564780"/>
      <w:bookmarkEnd w:id="99"/>
      <w:r w:rsidRPr="005646C3">
        <w:rPr>
          <w:b/>
          <w:bCs/>
          <w:color w:val="FF0000"/>
          <w:sz w:val="23"/>
          <w:szCs w:val="23"/>
        </w:rPr>
        <w:t>Контрольно-кассовая техника и кассовая дисциплина</w:t>
      </w:r>
      <w:bookmarkEnd w:id="100"/>
      <w:bookmarkEnd w:id="101"/>
    </w:p>
    <w:p w:rsidR="00EE5C95" w:rsidRPr="005646C3" w:rsidRDefault="00EE5C95" w:rsidP="00EE5C95">
      <w:pPr>
        <w:autoSpaceDE w:val="0"/>
        <w:autoSpaceDN w:val="0"/>
        <w:adjustRightInd w:val="0"/>
        <w:ind w:firstLine="540"/>
        <w:jc w:val="both"/>
        <w:outlineLvl w:val="0"/>
        <w:rPr>
          <w:rFonts w:eastAsiaTheme="minorHAnsi"/>
          <w:color w:val="FF0000"/>
          <w:sz w:val="23"/>
          <w:szCs w:val="23"/>
          <w:lang w:eastAsia="en-US"/>
        </w:rPr>
      </w:pPr>
    </w:p>
    <w:p w:rsidR="002D24E5" w:rsidRPr="005646C3" w:rsidRDefault="005646C3" w:rsidP="006D3C82">
      <w:pPr>
        <w:pStyle w:val="a9"/>
        <w:numPr>
          <w:ilvl w:val="0"/>
          <w:numId w:val="44"/>
        </w:numPr>
        <w:spacing w:after="200" w:line="276" w:lineRule="auto"/>
        <w:ind w:left="567" w:hanging="567"/>
        <w:contextualSpacing w:val="0"/>
        <w:jc w:val="both"/>
        <w:rPr>
          <w:b/>
          <w:color w:val="FF0000"/>
          <w:sz w:val="23"/>
          <w:szCs w:val="23"/>
        </w:rPr>
      </w:pPr>
      <w:hyperlink r:id="rId31" w:history="1">
        <w:r w:rsidR="002D24E5" w:rsidRPr="005646C3">
          <w:rPr>
            <w:b/>
            <w:color w:val="FF0000"/>
            <w:sz w:val="23"/>
            <w:szCs w:val="23"/>
          </w:rPr>
          <w:t>Информация</w:t>
        </w:r>
      </w:hyperlink>
      <w:r w:rsidR="002D24E5" w:rsidRPr="005646C3">
        <w:rPr>
          <w:b/>
          <w:color w:val="FF0000"/>
          <w:sz w:val="23"/>
          <w:szCs w:val="23"/>
        </w:rPr>
        <w:t xml:space="preserve"> Федеральной налоговой службы от 10 июня 2019 г. "Президент России утвердил изменения в порядок применения онлайн-касс"</w:t>
      </w:r>
    </w:p>
    <w:p w:rsidR="002D24E5" w:rsidRPr="005646C3" w:rsidRDefault="002D24E5" w:rsidP="00013C2E">
      <w:pPr>
        <w:pStyle w:val="a9"/>
        <w:spacing w:after="200" w:line="264" w:lineRule="auto"/>
        <w:ind w:left="0" w:firstLine="567"/>
        <w:jc w:val="both"/>
        <w:rPr>
          <w:color w:val="FF0000"/>
          <w:sz w:val="23"/>
          <w:szCs w:val="23"/>
        </w:rPr>
      </w:pPr>
      <w:r w:rsidRPr="005646C3">
        <w:rPr>
          <w:color w:val="FF0000"/>
          <w:sz w:val="23"/>
          <w:szCs w:val="23"/>
        </w:rPr>
        <w:t>Расширен перечень операций, которые можно осуществлять без ККТ.</w:t>
      </w:r>
    </w:p>
    <w:p w:rsidR="00013C2E" w:rsidRPr="005646C3" w:rsidRDefault="00013C2E" w:rsidP="002D24E5">
      <w:pPr>
        <w:pStyle w:val="a9"/>
        <w:spacing w:after="200" w:line="276" w:lineRule="auto"/>
        <w:ind w:left="0" w:firstLine="567"/>
        <w:jc w:val="both"/>
        <w:rPr>
          <w:color w:val="FF0000"/>
          <w:sz w:val="23"/>
          <w:szCs w:val="23"/>
        </w:rPr>
      </w:pPr>
    </w:p>
    <w:p w:rsidR="002F5DA9" w:rsidRPr="005646C3" w:rsidRDefault="002F5DA9" w:rsidP="00453F43">
      <w:pPr>
        <w:keepNext/>
        <w:numPr>
          <w:ilvl w:val="1"/>
          <w:numId w:val="1"/>
        </w:numPr>
        <w:tabs>
          <w:tab w:val="left" w:pos="567"/>
        </w:tabs>
        <w:spacing w:before="120"/>
        <w:ind w:left="0" w:right="57" w:firstLine="567"/>
        <w:jc w:val="center"/>
        <w:outlineLvl w:val="0"/>
        <w:rPr>
          <w:b/>
          <w:bCs/>
          <w:color w:val="FF0000"/>
          <w:sz w:val="23"/>
          <w:szCs w:val="23"/>
        </w:rPr>
      </w:pPr>
      <w:bookmarkStart w:id="103" w:name="_Toc12894511"/>
      <w:r w:rsidRPr="005646C3">
        <w:rPr>
          <w:b/>
          <w:bCs/>
          <w:color w:val="FF0000"/>
          <w:sz w:val="23"/>
          <w:szCs w:val="23"/>
        </w:rPr>
        <w:t>Первая часть НК РФ</w:t>
      </w:r>
      <w:bookmarkEnd w:id="103"/>
    </w:p>
    <w:p w:rsidR="00165D24" w:rsidRPr="00F06A25" w:rsidRDefault="00165D24" w:rsidP="00453F43">
      <w:pPr>
        <w:keepNext/>
        <w:tabs>
          <w:tab w:val="left" w:pos="567"/>
        </w:tabs>
        <w:spacing w:before="120"/>
        <w:ind w:left="4112" w:right="57"/>
        <w:jc w:val="center"/>
        <w:outlineLvl w:val="0"/>
        <w:rPr>
          <w:b/>
          <w:bCs/>
          <w:sz w:val="23"/>
          <w:szCs w:val="23"/>
        </w:rPr>
      </w:pPr>
    </w:p>
    <w:p w:rsidR="00165D24" w:rsidRPr="00B10283" w:rsidRDefault="00165D24" w:rsidP="006D3C82">
      <w:pPr>
        <w:pStyle w:val="a9"/>
        <w:numPr>
          <w:ilvl w:val="0"/>
          <w:numId w:val="44"/>
        </w:numPr>
        <w:spacing w:after="200" w:line="276" w:lineRule="auto"/>
        <w:ind w:left="567" w:hanging="567"/>
        <w:contextualSpacing w:val="0"/>
        <w:jc w:val="both"/>
        <w:rPr>
          <w:b/>
          <w:color w:val="FF0000"/>
          <w:sz w:val="23"/>
          <w:szCs w:val="23"/>
        </w:rPr>
      </w:pPr>
      <w:r w:rsidRPr="00B10283">
        <w:rPr>
          <w:b/>
          <w:color w:val="FF0000"/>
          <w:sz w:val="23"/>
          <w:szCs w:val="23"/>
        </w:rPr>
        <w:t>Акт сверки с инспекцией не прерывает трехлетний срок на возврат налога.</w:t>
      </w:r>
    </w:p>
    <w:p w:rsidR="00165D24" w:rsidRPr="00B10283" w:rsidRDefault="00165D24" w:rsidP="00165D24">
      <w:pPr>
        <w:pStyle w:val="a9"/>
        <w:spacing w:after="200" w:line="276" w:lineRule="auto"/>
        <w:ind w:left="567"/>
        <w:jc w:val="both"/>
        <w:rPr>
          <w:i/>
          <w:color w:val="FF0000"/>
          <w:sz w:val="23"/>
          <w:szCs w:val="23"/>
        </w:rPr>
      </w:pPr>
      <w:r w:rsidRPr="00B10283">
        <w:rPr>
          <w:i/>
          <w:color w:val="FF0000"/>
          <w:sz w:val="23"/>
          <w:szCs w:val="23"/>
        </w:rPr>
        <w:t>Постановление АС Московского округа от 13 марта 2019 по делу N А41-53206/2018</w:t>
      </w:r>
    </w:p>
    <w:p w:rsidR="00165D24" w:rsidRPr="00B10283" w:rsidRDefault="00165D24" w:rsidP="00627F84">
      <w:pPr>
        <w:pStyle w:val="a9"/>
        <w:spacing w:after="200" w:line="276" w:lineRule="auto"/>
        <w:ind w:left="0" w:firstLine="567"/>
        <w:jc w:val="both"/>
        <w:rPr>
          <w:color w:val="FF0000"/>
          <w:sz w:val="23"/>
          <w:szCs w:val="23"/>
        </w:rPr>
      </w:pPr>
      <w:r w:rsidRPr="00B10283">
        <w:rPr>
          <w:color w:val="FF0000"/>
          <w:sz w:val="23"/>
          <w:szCs w:val="23"/>
        </w:rPr>
        <w:t xml:space="preserve">Налогоплательщик пытался в суде добиться снижения штрафа, считая, что у него есть смягчающие обстоятельства. Организация ссылалась на свое добросовестное поведение. </w:t>
      </w:r>
    </w:p>
    <w:p w:rsidR="00165D24" w:rsidRPr="00B10283" w:rsidRDefault="00165D24" w:rsidP="00627F84">
      <w:pPr>
        <w:pStyle w:val="a9"/>
        <w:spacing w:after="200" w:line="276" w:lineRule="auto"/>
        <w:ind w:left="0" w:firstLine="567"/>
        <w:jc w:val="both"/>
        <w:rPr>
          <w:color w:val="FF0000"/>
          <w:sz w:val="23"/>
          <w:szCs w:val="23"/>
        </w:rPr>
      </w:pPr>
      <w:r w:rsidRPr="00B10283">
        <w:rPr>
          <w:color w:val="FF0000"/>
          <w:sz w:val="23"/>
          <w:szCs w:val="23"/>
        </w:rPr>
        <w:t>Как указали суды, добросовестное поведение - обязанность налогоплательщика и норма ведения деятельности. Таким образом, само по себе его нельзя расценивать как обстоятельство, смягчающее ответственность.</w:t>
      </w:r>
    </w:p>
    <w:p w:rsidR="00165D24" w:rsidRPr="00B10283" w:rsidRDefault="00165D24" w:rsidP="00627F84">
      <w:pPr>
        <w:pStyle w:val="a9"/>
        <w:spacing w:after="200" w:line="276" w:lineRule="auto"/>
        <w:ind w:left="0" w:firstLine="567"/>
        <w:jc w:val="both"/>
        <w:rPr>
          <w:color w:val="FF0000"/>
          <w:sz w:val="23"/>
          <w:szCs w:val="23"/>
        </w:rPr>
      </w:pPr>
      <w:r w:rsidRPr="00B10283">
        <w:rPr>
          <w:color w:val="FF0000"/>
          <w:sz w:val="23"/>
          <w:szCs w:val="23"/>
        </w:rPr>
        <w:t>Суды особо отметили, что на нарушения в расчете налога инспекция указала организации еще при камеральной проверке декларации. Позднее эти же нарушения были выявлены за другие периоды при выездной проверке. Суды сочли, что организация могла исправить неточности, но этого не сделала. Значит, оснований для снижения штрафа нет.</w:t>
      </w:r>
    </w:p>
    <w:p w:rsidR="003635C7" w:rsidRPr="005646C3" w:rsidRDefault="009B237D" w:rsidP="00453F43">
      <w:pPr>
        <w:keepNext/>
        <w:numPr>
          <w:ilvl w:val="1"/>
          <w:numId w:val="1"/>
        </w:numPr>
        <w:tabs>
          <w:tab w:val="left" w:pos="567"/>
        </w:tabs>
        <w:spacing w:before="120"/>
        <w:ind w:left="0" w:right="57" w:firstLine="567"/>
        <w:jc w:val="center"/>
        <w:outlineLvl w:val="0"/>
        <w:rPr>
          <w:b/>
          <w:bCs/>
          <w:color w:val="FF0000"/>
          <w:sz w:val="23"/>
          <w:szCs w:val="23"/>
        </w:rPr>
      </w:pPr>
      <w:bookmarkStart w:id="104" w:name="_Toc12894512"/>
      <w:r w:rsidRPr="005646C3">
        <w:rPr>
          <w:b/>
          <w:bCs/>
          <w:color w:val="FF0000"/>
          <w:sz w:val="23"/>
          <w:szCs w:val="23"/>
        </w:rPr>
        <w:t>Трудовое законодательство</w:t>
      </w:r>
      <w:bookmarkEnd w:id="104"/>
    </w:p>
    <w:p w:rsidR="00AF3DBC" w:rsidRPr="005646C3" w:rsidRDefault="00AF3DBC" w:rsidP="00AF3DBC">
      <w:pPr>
        <w:keepNext/>
        <w:tabs>
          <w:tab w:val="left" w:pos="567"/>
        </w:tabs>
        <w:spacing w:before="120"/>
        <w:ind w:left="567" w:right="57"/>
        <w:outlineLvl w:val="0"/>
        <w:rPr>
          <w:b/>
          <w:bCs/>
          <w:color w:val="FF0000"/>
          <w:sz w:val="23"/>
          <w:szCs w:val="23"/>
        </w:rPr>
      </w:pPr>
    </w:p>
    <w:p w:rsidR="00AF3DBC" w:rsidRPr="005646C3" w:rsidRDefault="00AF3DBC" w:rsidP="006D3C82">
      <w:pPr>
        <w:pStyle w:val="a9"/>
        <w:numPr>
          <w:ilvl w:val="0"/>
          <w:numId w:val="44"/>
        </w:numPr>
        <w:spacing w:after="120" w:line="264" w:lineRule="auto"/>
        <w:ind w:left="567" w:hanging="567"/>
        <w:contextualSpacing w:val="0"/>
        <w:jc w:val="both"/>
        <w:rPr>
          <w:b/>
          <w:color w:val="FF0000"/>
          <w:sz w:val="23"/>
          <w:szCs w:val="23"/>
        </w:rPr>
      </w:pPr>
      <w:r w:rsidRPr="005646C3">
        <w:rPr>
          <w:b/>
          <w:color w:val="FF0000"/>
          <w:sz w:val="23"/>
          <w:szCs w:val="23"/>
        </w:rPr>
        <w:t xml:space="preserve">При увольнении работника с суммированным учетом рабочего времени: до завершения учетного периода необходимо правильно определить количество часов сверхурочной работы. </w:t>
      </w:r>
    </w:p>
    <w:p w:rsidR="00AF3DBC" w:rsidRPr="005646C3" w:rsidRDefault="00AF3DBC" w:rsidP="00AF3DBC">
      <w:pPr>
        <w:pStyle w:val="a9"/>
        <w:spacing w:before="120" w:after="120" w:line="264" w:lineRule="auto"/>
        <w:ind w:left="567"/>
        <w:contextualSpacing w:val="0"/>
        <w:jc w:val="both"/>
        <w:rPr>
          <w:i/>
          <w:color w:val="FF0000"/>
          <w:sz w:val="23"/>
          <w:szCs w:val="23"/>
        </w:rPr>
      </w:pPr>
      <w:r w:rsidRPr="005646C3">
        <w:rPr>
          <w:i/>
          <w:color w:val="FF0000"/>
          <w:sz w:val="23"/>
          <w:szCs w:val="23"/>
        </w:rPr>
        <w:t>Письмо Министерства труда и социальной защиты РФ от 21 мая 2019 г. N 14-2/ООГ-3606</w:t>
      </w:r>
    </w:p>
    <w:p w:rsidR="00AF3DBC" w:rsidRPr="005646C3" w:rsidRDefault="00AF3DBC" w:rsidP="00AF3DBC">
      <w:pPr>
        <w:pStyle w:val="a9"/>
        <w:spacing w:after="200" w:line="276" w:lineRule="auto"/>
        <w:ind w:left="0" w:firstLine="567"/>
        <w:jc w:val="both"/>
        <w:rPr>
          <w:color w:val="FF0000"/>
          <w:sz w:val="23"/>
          <w:szCs w:val="23"/>
        </w:rPr>
      </w:pPr>
      <w:r w:rsidRPr="005646C3">
        <w:rPr>
          <w:color w:val="FF0000"/>
          <w:sz w:val="23"/>
          <w:szCs w:val="23"/>
        </w:rPr>
        <w:t>Суммированный учет рабочего времени допускается, когда по условиям выполнения трудовых обязанностей не может быть соблюдена установленная для данной категории работников ежедневная или еженедельная продолжительность рабочего времени с тем, чтобы продолжительность рабочего времени за учетный период не превышала нормального числа рабочих часов.</w:t>
      </w:r>
    </w:p>
    <w:p w:rsidR="00D509FF" w:rsidRPr="005646C3" w:rsidRDefault="00D509FF" w:rsidP="00D509FF">
      <w:pPr>
        <w:pStyle w:val="a9"/>
        <w:spacing w:after="200" w:line="276" w:lineRule="auto"/>
        <w:ind w:left="0" w:firstLine="567"/>
        <w:jc w:val="both"/>
        <w:rPr>
          <w:color w:val="FF0000"/>
          <w:sz w:val="23"/>
          <w:szCs w:val="23"/>
        </w:rPr>
      </w:pPr>
      <w:bookmarkStart w:id="105" w:name="_Toc12894513"/>
      <w:bookmarkEnd w:id="102"/>
    </w:p>
    <w:p w:rsidR="00195B64" w:rsidRPr="005646C3" w:rsidRDefault="00D509FF" w:rsidP="00D509FF">
      <w:pPr>
        <w:keepNext/>
        <w:numPr>
          <w:ilvl w:val="1"/>
          <w:numId w:val="1"/>
        </w:numPr>
        <w:tabs>
          <w:tab w:val="left" w:pos="567"/>
        </w:tabs>
        <w:spacing w:before="120"/>
        <w:ind w:left="0" w:right="57" w:firstLine="567"/>
        <w:jc w:val="center"/>
        <w:outlineLvl w:val="0"/>
        <w:rPr>
          <w:b/>
          <w:bCs/>
          <w:sz w:val="23"/>
          <w:szCs w:val="23"/>
        </w:rPr>
      </w:pPr>
      <w:r w:rsidRPr="005646C3">
        <w:rPr>
          <w:b/>
          <w:bCs/>
          <w:color w:val="FF0000"/>
          <w:sz w:val="23"/>
          <w:szCs w:val="23"/>
        </w:rPr>
        <w:t xml:space="preserve"> </w:t>
      </w:r>
      <w:r w:rsidR="008272AA" w:rsidRPr="005646C3">
        <w:rPr>
          <w:b/>
          <w:bCs/>
          <w:sz w:val="23"/>
          <w:szCs w:val="23"/>
        </w:rPr>
        <w:t>Разное</w:t>
      </w:r>
      <w:bookmarkEnd w:id="105"/>
    </w:p>
    <w:p w:rsidR="00D509FF" w:rsidRPr="005646C3" w:rsidRDefault="00D509FF" w:rsidP="00D509FF">
      <w:pPr>
        <w:keepNext/>
        <w:tabs>
          <w:tab w:val="left" w:pos="567"/>
        </w:tabs>
        <w:spacing w:before="120"/>
        <w:ind w:left="4472" w:right="57"/>
        <w:outlineLvl w:val="0"/>
        <w:rPr>
          <w:b/>
          <w:bCs/>
          <w:sz w:val="23"/>
          <w:szCs w:val="23"/>
        </w:rPr>
      </w:pPr>
    </w:p>
    <w:p w:rsidR="005646C3" w:rsidRPr="005646C3" w:rsidRDefault="005646C3" w:rsidP="005646C3">
      <w:pPr>
        <w:pStyle w:val="a9"/>
        <w:numPr>
          <w:ilvl w:val="0"/>
          <w:numId w:val="44"/>
        </w:numPr>
        <w:spacing w:after="120" w:line="264" w:lineRule="auto"/>
        <w:ind w:left="567" w:hanging="567"/>
        <w:contextualSpacing w:val="0"/>
        <w:jc w:val="both"/>
        <w:rPr>
          <w:b/>
          <w:sz w:val="23"/>
          <w:szCs w:val="23"/>
        </w:rPr>
      </w:pPr>
      <w:hyperlink r:id="rId32" w:history="1">
        <w:r w:rsidRPr="005646C3">
          <w:rPr>
            <w:b/>
            <w:sz w:val="23"/>
            <w:szCs w:val="23"/>
          </w:rPr>
          <w:t>Информация Федерального агентства по управлению государственным имуществом от 3 июля 2019 г. "Памятка по приобретению конфискованного имущества. Что необходимо знать, чтобы приобрести конфискованное имущество"</w:t>
        </w:r>
      </w:hyperlink>
    </w:p>
    <w:p w:rsidR="005646C3" w:rsidRPr="005646C3" w:rsidRDefault="005646C3" w:rsidP="005646C3">
      <w:pPr>
        <w:pStyle w:val="a9"/>
        <w:spacing w:after="200" w:line="276" w:lineRule="auto"/>
        <w:ind w:left="0" w:firstLine="567"/>
        <w:jc w:val="both"/>
        <w:rPr>
          <w:sz w:val="23"/>
          <w:szCs w:val="23"/>
        </w:rPr>
      </w:pPr>
      <w:proofErr w:type="spellStart"/>
      <w:r w:rsidRPr="005646C3">
        <w:rPr>
          <w:sz w:val="23"/>
          <w:szCs w:val="23"/>
        </w:rPr>
        <w:t>Росимущество</w:t>
      </w:r>
      <w:proofErr w:type="spellEnd"/>
      <w:r w:rsidRPr="005646C3">
        <w:rPr>
          <w:sz w:val="23"/>
          <w:szCs w:val="23"/>
        </w:rPr>
        <w:t xml:space="preserve"> подготовило памятку для желающих приобрести конфискованное имущество. Разъяснены:</w:t>
      </w:r>
    </w:p>
    <w:p w:rsidR="005646C3" w:rsidRPr="005646C3" w:rsidRDefault="005646C3" w:rsidP="005646C3">
      <w:pPr>
        <w:pStyle w:val="a9"/>
        <w:spacing w:after="200" w:line="276" w:lineRule="auto"/>
        <w:ind w:left="0" w:firstLine="567"/>
        <w:jc w:val="both"/>
        <w:rPr>
          <w:sz w:val="23"/>
          <w:szCs w:val="23"/>
        </w:rPr>
      </w:pPr>
      <w:r w:rsidRPr="005646C3">
        <w:rPr>
          <w:sz w:val="23"/>
          <w:szCs w:val="23"/>
        </w:rPr>
        <w:t>- процедура продажи такого имущества;</w:t>
      </w:r>
    </w:p>
    <w:p w:rsidR="005646C3" w:rsidRPr="005646C3" w:rsidRDefault="005646C3" w:rsidP="005646C3">
      <w:pPr>
        <w:pStyle w:val="a9"/>
        <w:spacing w:after="200" w:line="276" w:lineRule="auto"/>
        <w:ind w:left="0" w:firstLine="567"/>
        <w:jc w:val="both"/>
        <w:rPr>
          <w:sz w:val="23"/>
          <w:szCs w:val="23"/>
        </w:rPr>
      </w:pPr>
      <w:r w:rsidRPr="005646C3">
        <w:rPr>
          <w:sz w:val="23"/>
          <w:szCs w:val="23"/>
        </w:rPr>
        <w:t>- источники информации о продаже конфискованного имущества;</w:t>
      </w:r>
    </w:p>
    <w:p w:rsidR="005646C3" w:rsidRPr="005646C3" w:rsidRDefault="005646C3" w:rsidP="005646C3">
      <w:pPr>
        <w:pStyle w:val="a9"/>
        <w:spacing w:after="200" w:line="276" w:lineRule="auto"/>
        <w:ind w:left="0" w:firstLine="567"/>
        <w:jc w:val="both"/>
        <w:rPr>
          <w:sz w:val="23"/>
          <w:szCs w:val="23"/>
        </w:rPr>
      </w:pPr>
      <w:r w:rsidRPr="005646C3">
        <w:rPr>
          <w:sz w:val="23"/>
          <w:szCs w:val="23"/>
        </w:rPr>
        <w:t>- условия участия в торгах;</w:t>
      </w:r>
    </w:p>
    <w:p w:rsidR="005646C3" w:rsidRPr="005646C3" w:rsidRDefault="005646C3" w:rsidP="005646C3">
      <w:pPr>
        <w:pStyle w:val="a9"/>
        <w:spacing w:after="200" w:line="276" w:lineRule="auto"/>
        <w:ind w:left="0" w:firstLine="567"/>
        <w:jc w:val="both"/>
        <w:rPr>
          <w:sz w:val="23"/>
          <w:szCs w:val="23"/>
        </w:rPr>
      </w:pPr>
      <w:r w:rsidRPr="005646C3">
        <w:rPr>
          <w:sz w:val="23"/>
          <w:szCs w:val="23"/>
        </w:rPr>
        <w:t>- порядок определения цены продаваемого имущества, заключения договора купли-продажи и передачи имущества.</w:t>
      </w:r>
    </w:p>
    <w:p w:rsidR="005646C3" w:rsidRPr="005646C3" w:rsidRDefault="005646C3" w:rsidP="007362B6">
      <w:pPr>
        <w:pStyle w:val="a9"/>
        <w:spacing w:after="200" w:line="276" w:lineRule="auto"/>
        <w:ind w:left="0" w:firstLine="567"/>
        <w:jc w:val="both"/>
        <w:rPr>
          <w:sz w:val="23"/>
          <w:szCs w:val="23"/>
        </w:rPr>
      </w:pPr>
    </w:p>
    <w:sectPr w:rsidR="005646C3" w:rsidRPr="005646C3" w:rsidSect="008E7591">
      <w:headerReference w:type="even" r:id="rId33"/>
      <w:headerReference w:type="default" r:id="rId34"/>
      <w:footerReference w:type="even" r:id="rId35"/>
      <w:footerReference w:type="default" r:id="rId36"/>
      <w:headerReference w:type="first" r:id="rId37"/>
      <w:footerReference w:type="first" r:id="rId38"/>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4F" w:rsidRDefault="005C4F4F">
      <w:r>
        <w:separator/>
      </w:r>
    </w:p>
  </w:endnote>
  <w:endnote w:type="continuationSeparator" w:id="0">
    <w:p w:rsidR="005C4F4F" w:rsidRDefault="005C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p w:rsidR="005C4F4F" w:rsidRDefault="005C4F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pPr>
      <w:pStyle w:val="a6"/>
      <w:jc w:val="center"/>
    </w:pPr>
    <w:r>
      <w:fldChar w:fldCharType="begin"/>
    </w:r>
    <w:r>
      <w:instrText xml:space="preserve"> PAGE </w:instrText>
    </w:r>
    <w:r>
      <w:fldChar w:fldCharType="separate"/>
    </w:r>
    <w:r w:rsidR="003D4E9F">
      <w:rPr>
        <w:noProof/>
      </w:rPr>
      <w:t>3</w:t>
    </w:r>
    <w:r>
      <w:fldChar w:fldCharType="end"/>
    </w:r>
  </w:p>
  <w:p w:rsidR="005C4F4F" w:rsidRDefault="005C4F4F">
    <w:pPr>
      <w:pStyle w:val="a6"/>
    </w:pPr>
  </w:p>
  <w:p w:rsidR="005C4F4F" w:rsidRDefault="005C4F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4F" w:rsidRDefault="005C4F4F">
      <w:r>
        <w:separator/>
      </w:r>
    </w:p>
  </w:footnote>
  <w:footnote w:type="continuationSeparator" w:id="0">
    <w:p w:rsidR="005C4F4F" w:rsidRDefault="005C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r>
      <w:t>[Введите текст]</w:t>
    </w:r>
  </w:p>
  <w:p w:rsidR="005C4F4F" w:rsidRDefault="005C4F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p w:rsidR="005C4F4F" w:rsidRDefault="005C4F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tbl>
    <w:tblPr>
      <w:tblW w:w="0" w:type="auto"/>
      <w:tblInd w:w="108" w:type="dxa"/>
      <w:tblLayout w:type="fixed"/>
      <w:tblLook w:val="0000" w:firstRow="0" w:lastRow="0" w:firstColumn="0" w:lastColumn="0" w:noHBand="0" w:noVBand="0"/>
    </w:tblPr>
    <w:tblGrid>
      <w:gridCol w:w="2445"/>
      <w:gridCol w:w="7972"/>
    </w:tblGrid>
    <w:tr w:rsidR="005C4F4F">
      <w:trPr>
        <w:trHeight w:val="617"/>
      </w:trPr>
      <w:tc>
        <w:tcPr>
          <w:tcW w:w="2445" w:type="dxa"/>
          <w:tcBorders>
            <w:bottom w:val="single" w:sz="4" w:space="0" w:color="000000"/>
          </w:tcBorders>
          <w:shd w:val="clear" w:color="auto" w:fill="auto"/>
        </w:tcPr>
        <w:p w:rsidR="005C4F4F" w:rsidRDefault="005C4F4F">
          <w:pPr>
            <w:tabs>
              <w:tab w:val="center" w:pos="4153"/>
              <w:tab w:val="right" w:pos="8306"/>
            </w:tabs>
            <w:snapToGrid w:val="0"/>
            <w:jc w:val="right"/>
            <w:rPr>
              <w:b/>
              <w:sz w:val="24"/>
              <w:szCs w:val="24"/>
            </w:rPr>
          </w:pPr>
          <w:r>
            <w:rPr>
              <w:noProof/>
              <w:lang w:eastAsia="ru-RU"/>
            </w:rPr>
            <w:drawing>
              <wp:inline distT="0" distB="0" distL="0" distR="0" wp14:anchorId="4913EF7D" wp14:editId="1CD75C57">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5C4F4F" w:rsidRDefault="005C4F4F">
          <w:pPr>
            <w:tabs>
              <w:tab w:val="center" w:pos="4153"/>
              <w:tab w:val="right" w:pos="8306"/>
            </w:tabs>
            <w:snapToGrid w:val="0"/>
            <w:spacing w:line="228" w:lineRule="auto"/>
          </w:pPr>
          <w:r>
            <w:rPr>
              <w:b/>
              <w:sz w:val="24"/>
              <w:szCs w:val="24"/>
            </w:rPr>
            <w:t>АУДИТОРСКО-КОНСАЛТИНГОВАЯ ГРУППА «ЭТАЛОН»</w:t>
          </w:r>
        </w:p>
      </w:tc>
    </w:tr>
  </w:tbl>
  <w:p w:rsidR="005C4F4F" w:rsidRDefault="005C4F4F">
    <w:pPr>
      <w:pStyle w:val="a4"/>
    </w:pPr>
  </w:p>
  <w:p w:rsidR="005C4F4F" w:rsidRDefault="005C4F4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4F" w:rsidRDefault="005C4F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3BBE55C0"/>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95C2947"/>
    <w:multiLevelType w:val="hybridMultilevel"/>
    <w:tmpl w:val="870089E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9"/>
  </w:num>
  <w:num w:numId="4">
    <w:abstractNumId w:val="42"/>
  </w:num>
  <w:num w:numId="5">
    <w:abstractNumId w:val="33"/>
  </w:num>
  <w:num w:numId="6">
    <w:abstractNumId w:val="30"/>
  </w:num>
  <w:num w:numId="7">
    <w:abstractNumId w:val="19"/>
  </w:num>
  <w:num w:numId="8">
    <w:abstractNumId w:val="2"/>
  </w:num>
  <w:num w:numId="9">
    <w:abstractNumId w:val="13"/>
  </w:num>
  <w:num w:numId="10">
    <w:abstractNumId w:val="41"/>
  </w:num>
  <w:num w:numId="11">
    <w:abstractNumId w:val="40"/>
  </w:num>
  <w:num w:numId="12">
    <w:abstractNumId w:val="7"/>
  </w:num>
  <w:num w:numId="13">
    <w:abstractNumId w:val="26"/>
  </w:num>
  <w:num w:numId="14">
    <w:abstractNumId w:val="20"/>
  </w:num>
  <w:num w:numId="15">
    <w:abstractNumId w:val="43"/>
  </w:num>
  <w:num w:numId="16">
    <w:abstractNumId w:val="34"/>
  </w:num>
  <w:num w:numId="17">
    <w:abstractNumId w:val="17"/>
  </w:num>
  <w:num w:numId="18">
    <w:abstractNumId w:val="0"/>
  </w:num>
  <w:num w:numId="19">
    <w:abstractNumId w:val="15"/>
  </w:num>
  <w:num w:numId="20">
    <w:abstractNumId w:val="10"/>
  </w:num>
  <w:num w:numId="21">
    <w:abstractNumId w:val="16"/>
  </w:num>
  <w:num w:numId="22">
    <w:abstractNumId w:val="25"/>
  </w:num>
  <w:num w:numId="23">
    <w:abstractNumId w:val="6"/>
  </w:num>
  <w:num w:numId="24">
    <w:abstractNumId w:val="21"/>
  </w:num>
  <w:num w:numId="25">
    <w:abstractNumId w:val="22"/>
  </w:num>
  <w:num w:numId="26">
    <w:abstractNumId w:val="11"/>
  </w:num>
  <w:num w:numId="27">
    <w:abstractNumId w:val="38"/>
  </w:num>
  <w:num w:numId="28">
    <w:abstractNumId w:val="3"/>
  </w:num>
  <w:num w:numId="29">
    <w:abstractNumId w:val="29"/>
  </w:num>
  <w:num w:numId="30">
    <w:abstractNumId w:val="1"/>
  </w:num>
  <w:num w:numId="31">
    <w:abstractNumId w:val="35"/>
  </w:num>
  <w:num w:numId="32">
    <w:abstractNumId w:val="27"/>
  </w:num>
  <w:num w:numId="33">
    <w:abstractNumId w:val="37"/>
  </w:num>
  <w:num w:numId="34">
    <w:abstractNumId w:val="18"/>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14"/>
  </w:num>
  <w:num w:numId="42">
    <w:abstractNumId w:val="36"/>
  </w:num>
  <w:num w:numId="43">
    <w:abstractNumId w:val="32"/>
  </w:num>
  <w:num w:numId="44">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5954"/>
    <w:rsid w:val="0000695F"/>
    <w:rsid w:val="00006DED"/>
    <w:rsid w:val="000106B0"/>
    <w:rsid w:val="00011822"/>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46306"/>
    <w:rsid w:val="00051814"/>
    <w:rsid w:val="00051C45"/>
    <w:rsid w:val="000537FC"/>
    <w:rsid w:val="00053B50"/>
    <w:rsid w:val="00053B85"/>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ED"/>
    <w:rsid w:val="00116251"/>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24E5"/>
    <w:rsid w:val="002D4012"/>
    <w:rsid w:val="002D5A4C"/>
    <w:rsid w:val="002D63B4"/>
    <w:rsid w:val="002D71DC"/>
    <w:rsid w:val="002E246E"/>
    <w:rsid w:val="002E4692"/>
    <w:rsid w:val="002E5E42"/>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52D4"/>
    <w:rsid w:val="0034602B"/>
    <w:rsid w:val="00346C32"/>
    <w:rsid w:val="00350046"/>
    <w:rsid w:val="00350507"/>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8637E"/>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4E9F"/>
    <w:rsid w:val="003D5116"/>
    <w:rsid w:val="003D636F"/>
    <w:rsid w:val="003D66A5"/>
    <w:rsid w:val="003D6CD6"/>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1DA"/>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50000"/>
    <w:rsid w:val="0065148C"/>
    <w:rsid w:val="0065236F"/>
    <w:rsid w:val="00652F44"/>
    <w:rsid w:val="00652FB6"/>
    <w:rsid w:val="00653C8C"/>
    <w:rsid w:val="00654290"/>
    <w:rsid w:val="006567B3"/>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A86"/>
    <w:rsid w:val="008472B2"/>
    <w:rsid w:val="00851BC3"/>
    <w:rsid w:val="00854CBC"/>
    <w:rsid w:val="00856DA8"/>
    <w:rsid w:val="00860281"/>
    <w:rsid w:val="00860D99"/>
    <w:rsid w:val="00861557"/>
    <w:rsid w:val="00861972"/>
    <w:rsid w:val="0086333E"/>
    <w:rsid w:val="00863ABB"/>
    <w:rsid w:val="008642D2"/>
    <w:rsid w:val="0086525A"/>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5835"/>
    <w:rsid w:val="008C62DB"/>
    <w:rsid w:val="008C7E2A"/>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5DF0"/>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E7682"/>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715"/>
    <w:rsid w:val="00BD0A1E"/>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4C1"/>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5700"/>
    <w:rsid w:val="00CF6A42"/>
    <w:rsid w:val="00CF738F"/>
    <w:rsid w:val="00D003F2"/>
    <w:rsid w:val="00D009EA"/>
    <w:rsid w:val="00D00B4A"/>
    <w:rsid w:val="00D0143A"/>
    <w:rsid w:val="00D0241E"/>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09FF"/>
    <w:rsid w:val="00D51A8F"/>
    <w:rsid w:val="00D51E18"/>
    <w:rsid w:val="00D536CC"/>
    <w:rsid w:val="00D53775"/>
    <w:rsid w:val="00D53E56"/>
    <w:rsid w:val="00D55420"/>
    <w:rsid w:val="00D56D69"/>
    <w:rsid w:val="00D60DAA"/>
    <w:rsid w:val="00D60FE8"/>
    <w:rsid w:val="00D61995"/>
    <w:rsid w:val="00D61D2C"/>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63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base.garant.ru/72287586/" TargetMode="External"/><Relationship Id="rId26" Type="http://schemas.openxmlformats.org/officeDocument/2006/relationships/hyperlink" Target="http://www.consultant.ru/cabinet/stat/db/2019-07-24/click/consultant/?dst=http%3A%2F%2Fwww.consultant.ru%2Fcons%2Fcgi%2Fonline.cgi%3Freq%3Ddoc%3Bbase%3DARB%3Bn%3D590197%3Bdst%3D100047%23utm_campaign%3Ddb%26utm_source%3Dconsultant%26utm_medium%3Demail%26utm_content%3Dbod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72287586/"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garantF1://10064072.130" TargetMode="External"/><Relationship Id="rId25" Type="http://schemas.openxmlformats.org/officeDocument/2006/relationships/hyperlink" Target="http://www.consultant.ru/cabinet/stat/db/2019-07-24/click/consultant/?dst=http%3A%2F%2Fwww.consultant.ru%2Fcons%2Fcgi%2Fonline.cgi%3Freq%3Ddoc%3Bbase%3DARB%3Bn%3D590197%3Bdst%3D100035%23utm_campaign%3Ddb%26utm_source%3Dconsultant%26utm_medium%3Demail%26utm_content%3Dbody" TargetMode="External"/><Relationship Id="rId33" Type="http://schemas.openxmlformats.org/officeDocument/2006/relationships/header" Target="header2.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72194340.0" TargetMode="External"/><Relationship Id="rId20" Type="http://schemas.openxmlformats.org/officeDocument/2006/relationships/hyperlink" Target="http://base.garant.ru/10900200/37/" TargetMode="External"/><Relationship Id="rId29" Type="http://schemas.openxmlformats.org/officeDocument/2006/relationships/hyperlink" Target="http://www.consultant.ru/cabinet/stat/db/2019-07-24/click/consultant/?dst=http%3A%2F%2Fwww.consultant.ru%2Fcons%2Fcgi%2Fonline.cgi%3Freq%3Ddoc%3Bbase%3DARB%3Bn%3D590197%3Bdst%3D100060%23utm_campaign%3Ddb%26utm_source%3Dconsultant%26utm_medium%3Demail%26utm_content%3Dbod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yperlink" Target="http://www.consultant.ru/cabinet/stat/db/2019-07-24/click/consultant/?dst=http%3A%2F%2Fwww.consultant.ru%2Fcons%2Fcgi%2Fonline.cgi%3Freq%3Ddoc%3Bbase%3DARB%3Bn%3D590197%3Bdst%3D100031%23utm_campaign%3Ddb%26utm_source%3Dconsultant%26utm_medium%3Demail%26utm_content%3Dbody" TargetMode="External"/><Relationship Id="rId32" Type="http://schemas.openxmlformats.org/officeDocument/2006/relationships/hyperlink" Target="garantF1://72193890.0"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2194330.0" TargetMode="External"/><Relationship Id="rId23" Type="http://schemas.openxmlformats.org/officeDocument/2006/relationships/hyperlink" Target="http://www.consultant.ru/cabinet/stat/db/2019-07-24/click/consultant/?dst=http%3A%2F%2Fwww.consultant.ru%2Fcons%2Fcgi%2Fonline.cgi%3Freq%3Ddoc%3Bbase%3DARB%3Bn%3D590197%3Bdst%3D100033%23utm_campaign%3Ddb%26utm_source%3Dconsultant%26utm_medium%3Demail%26utm_content%3Dbody" TargetMode="External"/><Relationship Id="rId28" Type="http://schemas.openxmlformats.org/officeDocument/2006/relationships/hyperlink" Target="http://www.consultant.ru/cabinet/stat/db/2019-07-24/click/consultant/?dst=http%3A%2F%2Fwww.consultant.ru%2Fcons%2Fcgi%2Fonline.cgi%3Freq%3Ddoc%3Bbase%3DARB%3Bn%3D590197%3Bdst%3D100058%23utm_campaign%3Ddb%26utm_source%3Dconsultant%26utm_medium%3Demail%26utm_content%3Dbody" TargetMode="External"/><Relationship Id="rId36" Type="http://schemas.openxmlformats.org/officeDocument/2006/relationships/footer" Target="footer2.xml"/><Relationship Id="rId10" Type="http://schemas.openxmlformats.org/officeDocument/2006/relationships/hyperlink" Target="mailto:info@gketalon.ru" TargetMode="External"/><Relationship Id="rId19" Type="http://schemas.openxmlformats.org/officeDocument/2006/relationships/hyperlink" Target="http://base.garant.ru/10900200/37/" TargetMode="External"/><Relationship Id="rId31" Type="http://schemas.openxmlformats.org/officeDocument/2006/relationships/hyperlink" Target="garantF1://72165546.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72194306.0" TargetMode="External"/><Relationship Id="rId22" Type="http://schemas.openxmlformats.org/officeDocument/2006/relationships/hyperlink" Target="http://base.garant.ru/72287586/" TargetMode="External"/><Relationship Id="rId27" Type="http://schemas.openxmlformats.org/officeDocument/2006/relationships/hyperlink" Target="http://www.consultant.ru/cabinet/stat/db/2019-07-24/click/consultant/?dst=http%3A%2F%2Fwww.consultant.ru%2Fcons%2Fcgi%2Fonline.cgi%3Freq%3Ddoc%3Bbase%3DARB%3Bn%3D590197%3Bdst%3D100063%23utm_campaign%3Ddb%26utm_source%3Dconsultant%26utm_medium%3Demail%26utm_content%3Dbody" TargetMode="External"/><Relationship Id="rId30" Type="http://schemas.openxmlformats.org/officeDocument/2006/relationships/hyperlink" Target="http://www.consultant.ru/cabinet/stat/db/2019-07-24/click/consultant/?dst=http%3A%2F%2Fwww.consultant.ru%2Fcons%2Fcgi%2Fonline.cgi%3Freq%3Ddoc%3Bbase%3DLAW%3Bn%3D148712%3Bdst%3D100032%23utm_campaign%3Ddb%26utm_source%3Dconsultant%26utm_medium%3Demail%26utm_content%3Dbody"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97384-FE46-4690-9B75-F7696BCC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2393</TotalTime>
  <Pages>9</Pages>
  <Words>3843</Words>
  <Characters>21907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5</cp:revision>
  <cp:lastPrinted>2019-06-10T14:11:00Z</cp:lastPrinted>
  <dcterms:created xsi:type="dcterms:W3CDTF">2019-06-08T19:33:00Z</dcterms:created>
  <dcterms:modified xsi:type="dcterms:W3CDTF">2019-07-30T14:23:00Z</dcterms:modified>
</cp:coreProperties>
</file>