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5867A" w14:textId="77777777" w:rsidR="00802779" w:rsidRPr="002C4838" w:rsidRDefault="00802779" w:rsidP="00802779">
      <w:pPr>
        <w:pStyle w:val="1"/>
        <w:spacing w:line="360" w:lineRule="auto"/>
        <w:ind w:left="15552"/>
        <w:jc w:val="center"/>
        <w:rPr>
          <w:b/>
          <w:bCs/>
          <w:color w:val="FF0000"/>
          <w:sz w:val="23"/>
          <w:szCs w:val="23"/>
        </w:rPr>
      </w:pPr>
    </w:p>
    <w:p w14:paraId="4D94E6B6" w14:textId="77777777" w:rsidR="00802779" w:rsidRPr="002C4838" w:rsidRDefault="00802779" w:rsidP="00802779">
      <w:pPr>
        <w:pStyle w:val="1"/>
        <w:spacing w:line="360" w:lineRule="auto"/>
        <w:jc w:val="center"/>
        <w:rPr>
          <w:b/>
          <w:bCs/>
          <w:i/>
          <w:iCs/>
          <w:color w:val="FF0000"/>
          <w:sz w:val="23"/>
          <w:szCs w:val="23"/>
          <w:lang w:val="en-US"/>
        </w:rPr>
      </w:pPr>
      <w:bookmarkStart w:id="0" w:name="_Toc350263367"/>
      <w:bookmarkStart w:id="1" w:name="_Toc350263563"/>
      <w:bookmarkStart w:id="2" w:name="_Toc350263589"/>
      <w:bookmarkStart w:id="3" w:name="_Toc350263615"/>
      <w:bookmarkStart w:id="4" w:name="_Toc350263674"/>
      <w:bookmarkStart w:id="5" w:name="_Toc350263742"/>
      <w:bookmarkStart w:id="6" w:name="_Toc350263825"/>
      <w:bookmarkStart w:id="7" w:name="_Toc350263938"/>
      <w:bookmarkStart w:id="8" w:name="_Toc350264101"/>
      <w:bookmarkStart w:id="9" w:name="_Toc350264127"/>
      <w:bookmarkStart w:id="10" w:name="_Toc350265228"/>
      <w:bookmarkStart w:id="11" w:name="_Toc351363841"/>
      <w:bookmarkStart w:id="12" w:name="_Toc351363943"/>
      <w:bookmarkStart w:id="13" w:name="_Toc351364013"/>
      <w:bookmarkStart w:id="14" w:name="_Toc351364037"/>
      <w:bookmarkStart w:id="15" w:name="_Toc351365109"/>
      <w:bookmarkStart w:id="16" w:name="_Toc351365186"/>
      <w:bookmarkStart w:id="17" w:name="_Toc351365372"/>
      <w:bookmarkStart w:id="18" w:name="_Toc351366155"/>
      <w:bookmarkStart w:id="19" w:name="_Toc351366790"/>
      <w:bookmarkStart w:id="20" w:name="_Toc351369362"/>
      <w:bookmarkStart w:id="21" w:name="_Toc381617248"/>
      <w:bookmarkStart w:id="22" w:name="_Toc381691980"/>
      <w:bookmarkStart w:id="23" w:name="_Toc381692014"/>
      <w:bookmarkStart w:id="24" w:name="_Toc381692492"/>
      <w:bookmarkStart w:id="25" w:name="_Toc381694491"/>
      <w:bookmarkStart w:id="26" w:name="_Toc381704924"/>
      <w:bookmarkStart w:id="27" w:name="_Toc381704955"/>
      <w:bookmarkStart w:id="28" w:name="_Toc381706030"/>
      <w:bookmarkStart w:id="29" w:name="_Toc381706054"/>
      <w:bookmarkStart w:id="30" w:name="_Toc381706079"/>
      <w:bookmarkStart w:id="31" w:name="_Toc381706103"/>
      <w:bookmarkStart w:id="32" w:name="_Toc381707356"/>
      <w:bookmarkStart w:id="33" w:name="_Toc391553475"/>
      <w:bookmarkStart w:id="34" w:name="_Toc391641835"/>
      <w:bookmarkStart w:id="35" w:name="_Toc393702600"/>
      <w:bookmarkStart w:id="36" w:name="_Toc393702621"/>
      <w:bookmarkStart w:id="37" w:name="_Toc393715893"/>
      <w:bookmarkStart w:id="38" w:name="_Toc393719522"/>
      <w:bookmarkStart w:id="39" w:name="_Toc393981633"/>
      <w:bookmarkStart w:id="40" w:name="_Toc401564692"/>
      <w:bookmarkStart w:id="41" w:name="_Toc401564766"/>
      <w:bookmarkStart w:id="42" w:name="_Toc401564805"/>
      <w:bookmarkStart w:id="43" w:name="_Toc401564848"/>
      <w:bookmarkStart w:id="44" w:name="_Toc401565082"/>
      <w:bookmarkStart w:id="45" w:name="_Toc401565279"/>
      <w:bookmarkStart w:id="46" w:name="_Toc401565746"/>
      <w:bookmarkStart w:id="47" w:name="_Toc401566008"/>
      <w:bookmarkStart w:id="48" w:name="_Toc401566243"/>
      <w:bookmarkStart w:id="49" w:name="_Toc401567814"/>
      <w:bookmarkStart w:id="50" w:name="_Toc406677157"/>
      <w:bookmarkStart w:id="51" w:name="_Toc407019555"/>
      <w:bookmarkStart w:id="52" w:name="_Toc407020768"/>
      <w:bookmarkStart w:id="53" w:name="_Toc407021649"/>
      <w:bookmarkStart w:id="54" w:name="_Toc407021868"/>
      <w:bookmarkStart w:id="55" w:name="_Toc409423761"/>
      <w:bookmarkStart w:id="56" w:name="_Toc409424360"/>
      <w:bookmarkStart w:id="57" w:name="_Toc409513256"/>
      <w:bookmarkStart w:id="58" w:name="_Toc409532929"/>
      <w:bookmarkStart w:id="59" w:name="_Toc409533520"/>
      <w:bookmarkStart w:id="60" w:name="_Toc414687516"/>
      <w:bookmarkStart w:id="61" w:name="_Toc414698761"/>
      <w:bookmarkStart w:id="62" w:name="_Toc448844434"/>
      <w:bookmarkStart w:id="63" w:name="_Toc457981930"/>
      <w:bookmarkStart w:id="64" w:name="_Toc461176004"/>
      <w:bookmarkStart w:id="65" w:name="_Toc461183881"/>
      <w:bookmarkStart w:id="66" w:name="_Toc461192349"/>
      <w:bookmarkStart w:id="67" w:name="_Toc468115764"/>
      <w:bookmarkStart w:id="68" w:name="_Toc486835806"/>
      <w:bookmarkStart w:id="69" w:name="_Toc487181804"/>
      <w:bookmarkStart w:id="70" w:name="_Toc487184901"/>
      <w:bookmarkStart w:id="71" w:name="_Toc515263304"/>
      <w:bookmarkStart w:id="72" w:name="_Toc516069474"/>
      <w:bookmarkStart w:id="73" w:name="_Toc530407462"/>
      <w:bookmarkStart w:id="74" w:name="_Toc57810339"/>
      <w:bookmarkStart w:id="75" w:name="_Toc67060880"/>
      <w:bookmarkStart w:id="76" w:name="_Toc110256135"/>
      <w:bookmarkStart w:id="77" w:name="_Toc110256820"/>
      <w:bookmarkStart w:id="78" w:name="_Toc129772286"/>
      <w:bookmarkStart w:id="79" w:name="_Toc142645957"/>
      <w:bookmarkStart w:id="80" w:name="_Toc168903984"/>
      <w:r w:rsidRPr="002C4838">
        <w:rPr>
          <w:noProof/>
          <w:color w:val="FF0000"/>
          <w:sz w:val="23"/>
          <w:szCs w:val="23"/>
          <w:lang w:eastAsia="ru-RU"/>
        </w:rPr>
        <mc:AlternateContent>
          <mc:Choice Requires="wps">
            <w:drawing>
              <wp:anchor distT="0" distB="0" distL="114935" distR="114935" simplePos="0" relativeHeight="251660288" behindDoc="0" locked="0" layoutInCell="1" allowOverlap="1" wp14:anchorId="68CCE514" wp14:editId="177D0D67">
                <wp:simplePos x="0" y="0"/>
                <wp:positionH relativeFrom="column">
                  <wp:posOffset>1438910</wp:posOffset>
                </wp:positionH>
                <wp:positionV relativeFrom="paragraph">
                  <wp:posOffset>135255</wp:posOffset>
                </wp:positionV>
                <wp:extent cx="5532755" cy="154178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1541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5902B" w14:textId="77777777" w:rsidR="00E01F84" w:rsidRDefault="00E01F84" w:rsidP="00802779">
                            <w:pPr>
                              <w:pStyle w:val="a8"/>
                              <w:spacing w:line="192" w:lineRule="auto"/>
                              <w:jc w:val="center"/>
                              <w:rPr>
                                <w:b/>
                                <w:color w:val="990033"/>
                              </w:rPr>
                            </w:pPr>
                            <w:r>
                              <w:rPr>
                                <w:color w:val="000000"/>
                                <w:sz w:val="20"/>
                              </w:rPr>
                              <w:t>Общество с ограниченной ответственностью</w:t>
                            </w:r>
                          </w:p>
                          <w:p w14:paraId="7438A400" w14:textId="77777777" w:rsidR="00E01F84" w:rsidRDefault="00E01F84" w:rsidP="00802779">
                            <w:pPr>
                              <w:pStyle w:val="a8"/>
                              <w:spacing w:line="192" w:lineRule="auto"/>
                              <w:jc w:val="center"/>
                            </w:pPr>
                            <w:r>
                              <w:rPr>
                                <w:b/>
                                <w:color w:val="990033"/>
                              </w:rPr>
                              <w:t xml:space="preserve"> «Консалтинговая фирма «Эталон»</w:t>
                            </w:r>
                          </w:p>
                          <w:p w14:paraId="3BF880CC" w14:textId="77777777" w:rsidR="00E01F84" w:rsidRDefault="00E01F84" w:rsidP="00802779">
                            <w:pPr>
                              <w:autoSpaceDE w:val="0"/>
                              <w:spacing w:line="192" w:lineRule="auto"/>
                              <w:jc w:val="center"/>
                            </w:pPr>
                            <w:r>
                              <w:t>Чувашская  Республика, г. Чебоксары, пр. Московский, д. 17, стр. 1, пом. 15</w:t>
                            </w:r>
                          </w:p>
                          <w:p w14:paraId="4771E20F" w14:textId="77777777" w:rsidR="00E01F84" w:rsidRDefault="00E01F84" w:rsidP="00802779">
                            <w:pPr>
                              <w:autoSpaceDE w:val="0"/>
                              <w:spacing w:line="192" w:lineRule="auto"/>
                              <w:jc w:val="center"/>
                            </w:pPr>
                            <w:r>
                              <w:t>E-</w:t>
                            </w:r>
                            <w:proofErr w:type="spellStart"/>
                            <w:r>
                              <w:t>mail</w:t>
                            </w:r>
                            <w:proofErr w:type="spellEnd"/>
                            <w:r>
                              <w:t>: info@gketalon.ru, www.etalon-company.ru, тел./факс: (8352) 45-00-55</w:t>
                            </w:r>
                          </w:p>
                          <w:p w14:paraId="76FA2C04" w14:textId="77777777" w:rsidR="00E01F84" w:rsidRDefault="00E01F84" w:rsidP="00802779">
                            <w:pPr>
                              <w:autoSpaceDE w:val="0"/>
                              <w:spacing w:line="192" w:lineRule="auto"/>
                              <w:jc w:val="center"/>
                            </w:pPr>
                            <w:r>
                              <w:t xml:space="preserve">ИНН/КПП 2130031282/213001001, </w:t>
                            </w:r>
                            <w:proofErr w:type="gramStart"/>
                            <w:r>
                              <w:t>р</w:t>
                            </w:r>
                            <w:proofErr w:type="gramEnd"/>
                            <w:r>
                              <w:t xml:space="preserve">/с 40702810975000000723 в </w:t>
                            </w:r>
                          </w:p>
                          <w:p w14:paraId="76779C19" w14:textId="77777777" w:rsidR="00E01F84" w:rsidRDefault="00E01F84" w:rsidP="00802779">
                            <w:pPr>
                              <w:autoSpaceDE w:val="0"/>
                              <w:spacing w:line="192" w:lineRule="auto"/>
                              <w:jc w:val="center"/>
                            </w:pPr>
                            <w:r>
                              <w:t xml:space="preserve">Чувашском </w:t>
                            </w:r>
                            <w:proofErr w:type="gramStart"/>
                            <w:r>
                              <w:t>отделении</w:t>
                            </w:r>
                            <w:proofErr w:type="gramEnd"/>
                            <w:r>
                              <w:t xml:space="preserve"> № 8613 ПАО «Сбербанк России», </w:t>
                            </w:r>
                          </w:p>
                          <w:p w14:paraId="65AC54A7" w14:textId="77777777" w:rsidR="00E01F84" w:rsidRDefault="00E01F84" w:rsidP="00802779">
                            <w:pPr>
                              <w:autoSpaceDE w:val="0"/>
                              <w:spacing w:line="192" w:lineRule="auto"/>
                              <w:jc w:val="center"/>
                              <w:rPr>
                                <w:b/>
                                <w:color w:val="990033"/>
                                <w:lang w:val="en-US"/>
                              </w:rPr>
                            </w:pPr>
                            <w:r>
                              <w:rPr>
                                <w:b/>
                                <w:noProof/>
                                <w:color w:val="990033"/>
                                <w:lang w:eastAsia="ru-RU"/>
                              </w:rPr>
                              <w:drawing>
                                <wp:inline distT="0" distB="0" distL="0" distR="0" wp14:anchorId="7463C690" wp14:editId="32C57135">
                                  <wp:extent cx="14232923" cy="47625"/>
                                  <wp:effectExtent l="0" t="0" r="0" b="9525"/>
                                  <wp:docPr id="788008477" name="Рисунок 78800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4231159" cy="47619"/>
                                          </a:xfrm>
                                          <a:prstGeom prst="rect">
                                            <a:avLst/>
                                          </a:prstGeom>
                                          <a:solidFill>
                                            <a:srgbClr val="FFFFFF">
                                              <a:alpha val="0"/>
                                            </a:srgbClr>
                                          </a:solidFill>
                                          <a:ln>
                                            <a:noFill/>
                                          </a:ln>
                                        </pic:spPr>
                                      </pic:pic>
                                    </a:graphicData>
                                  </a:graphic>
                                </wp:inline>
                              </w:drawing>
                            </w:r>
                            <w:r>
                              <w:t>БИК</w:t>
                            </w:r>
                            <w:r w:rsidRPr="00F702A2">
                              <w:rPr>
                                <w:lang w:val="en-US"/>
                              </w:rPr>
                              <w:t xml:space="preserve"> 049706609, </w:t>
                            </w:r>
                            <w:r>
                              <w:t>к</w:t>
                            </w:r>
                            <w:r w:rsidRPr="00F702A2">
                              <w:rPr>
                                <w:lang w:val="en-US"/>
                              </w:rPr>
                              <w:t>/</w:t>
                            </w:r>
                            <w:r>
                              <w:t>с</w:t>
                            </w:r>
                            <w:r w:rsidRPr="00F702A2">
                              <w:rPr>
                                <w:lang w:val="en-US"/>
                              </w:rPr>
                              <w:t xml:space="preserve"> 30101810300000000609</w:t>
                            </w:r>
                          </w:p>
                          <w:p w14:paraId="1F388853" w14:textId="77777777" w:rsidR="00E01F84" w:rsidRDefault="00E01F84" w:rsidP="00802779">
                            <w:pPr>
                              <w:pStyle w:val="a8"/>
                              <w:jc w:val="center"/>
                              <w:rPr>
                                <w:color w:val="000000"/>
                                <w:sz w:val="20"/>
                                <w:lang w:val="en-US"/>
                              </w:rPr>
                            </w:pPr>
                            <w:r>
                              <w:rPr>
                                <w:b/>
                                <w:color w:val="990033"/>
                                <w:sz w:val="20"/>
                                <w:lang w:val="en-US"/>
                              </w:rPr>
                              <w:t xml:space="preserve">AUDIT ADVISORY GROUP, </w:t>
                            </w:r>
                            <w:r>
                              <w:rPr>
                                <w:b/>
                                <w:color w:val="A50021"/>
                                <w:lang w:val="en-US"/>
                              </w:rPr>
                              <w:t>Advisory Firm</w:t>
                            </w:r>
                            <w:r>
                              <w:rPr>
                                <w:b/>
                                <w:color w:val="990033"/>
                                <w:lang w:val="en-US"/>
                              </w:rPr>
                              <w:t xml:space="preserve"> «Etalon» Ltd,</w:t>
                            </w:r>
                          </w:p>
                          <w:p w14:paraId="56D2A314" w14:textId="77777777" w:rsidR="00E01F84" w:rsidRDefault="00E01F84" w:rsidP="00802779">
                            <w:pPr>
                              <w:pStyle w:val="a8"/>
                              <w:jc w:val="center"/>
                              <w:rPr>
                                <w:color w:val="000000"/>
                                <w:sz w:val="20"/>
                                <w:lang w:val="en-US"/>
                              </w:rPr>
                            </w:pPr>
                            <w:r>
                              <w:rPr>
                                <w:color w:val="000000"/>
                                <w:sz w:val="20"/>
                                <w:lang w:val="en-US"/>
                              </w:rPr>
                              <w:t xml:space="preserve">428000, </w:t>
                            </w:r>
                            <w:proofErr w:type="spellStart"/>
                            <w:r>
                              <w:rPr>
                                <w:color w:val="000000"/>
                                <w:sz w:val="20"/>
                                <w:lang w:val="en-US"/>
                              </w:rPr>
                              <w:t>Chuvashia</w:t>
                            </w:r>
                            <w:proofErr w:type="spellEnd"/>
                            <w:r>
                              <w:rPr>
                                <w:color w:val="000000"/>
                                <w:sz w:val="20"/>
                                <w:lang w:val="en-US"/>
                              </w:rPr>
                              <w:t xml:space="preserve">, Cheboksary, </w:t>
                            </w:r>
                            <w:proofErr w:type="spellStart"/>
                            <w:r>
                              <w:rPr>
                                <w:color w:val="000000"/>
                                <w:sz w:val="20"/>
                                <w:lang w:val="en-US"/>
                              </w:rPr>
                              <w:t>Moskovski</w:t>
                            </w:r>
                            <w:proofErr w:type="spellEnd"/>
                            <w:r>
                              <w:rPr>
                                <w:color w:val="000000"/>
                                <w:sz w:val="20"/>
                                <w:lang w:val="en-US"/>
                              </w:rPr>
                              <w:t xml:space="preserve"> </w:t>
                            </w:r>
                            <w:proofErr w:type="gramStart"/>
                            <w:r>
                              <w:rPr>
                                <w:color w:val="000000"/>
                                <w:sz w:val="20"/>
                                <w:lang w:val="en-US"/>
                              </w:rPr>
                              <w:t>avenue</w:t>
                            </w:r>
                            <w:proofErr w:type="gramEnd"/>
                            <w:r>
                              <w:rPr>
                                <w:color w:val="000000"/>
                                <w:sz w:val="20"/>
                                <w:lang w:val="en-US"/>
                              </w:rPr>
                              <w:t>, 17/1, E-mail</w:t>
                            </w:r>
                            <w:r>
                              <w:rPr>
                                <w:color w:val="000000"/>
                                <w:sz w:val="20"/>
                                <w:szCs w:val="20"/>
                                <w:lang w:val="en-US"/>
                              </w:rPr>
                              <w:t xml:space="preserve">: </w:t>
                            </w:r>
                            <w:hyperlink r:id="rId9" w:history="1">
                              <w:r w:rsidRPr="00D54759">
                                <w:rPr>
                                  <w:rStyle w:val="a3"/>
                                  <w:lang w:val="en-US"/>
                                </w:rPr>
                                <w:t>info@gketalon.ru</w:t>
                              </w:r>
                            </w:hyperlink>
                            <w:r>
                              <w:rPr>
                                <w:sz w:val="20"/>
                                <w:szCs w:val="20"/>
                                <w:lang w:val="en-US"/>
                              </w:rPr>
                              <w:t>,</w:t>
                            </w:r>
                          </w:p>
                          <w:p w14:paraId="69C728AE" w14:textId="77777777" w:rsidR="00E01F84" w:rsidRPr="00D54759" w:rsidRDefault="00E01F84" w:rsidP="00802779">
                            <w:pPr>
                              <w:pStyle w:val="a8"/>
                              <w:jc w:val="center"/>
                              <w:rPr>
                                <w:lang w:val="en-US"/>
                              </w:rPr>
                            </w:pPr>
                            <w:proofErr w:type="gramStart"/>
                            <w:r>
                              <w:rPr>
                                <w:color w:val="000000"/>
                                <w:sz w:val="20"/>
                                <w:lang w:val="en-US"/>
                              </w:rPr>
                              <w:t>www</w:t>
                            </w:r>
                            <w:proofErr w:type="gramEnd"/>
                            <w:r>
                              <w:rPr>
                                <w:color w:val="000000"/>
                                <w:sz w:val="20"/>
                                <w:lang w:val="en-US"/>
                              </w:rPr>
                              <w:t xml:space="preserve">. </w:t>
                            </w:r>
                            <w:proofErr w:type="gramStart"/>
                            <w:r>
                              <w:rPr>
                                <w:color w:val="000000"/>
                                <w:sz w:val="20"/>
                                <w:lang w:val="en-US"/>
                              </w:rPr>
                              <w:t>etalon-company.ru</w:t>
                            </w:r>
                            <w:proofErr w:type="gramEnd"/>
                            <w:r>
                              <w:rPr>
                                <w:color w:val="000000"/>
                                <w:sz w:val="20"/>
                                <w:lang w:val="en-US"/>
                              </w:rPr>
                              <w:t>, : (8352) 45-00-55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13.3pt;margin-top:10.65pt;width:435.65pt;height:121.4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" stroked="f">
                <v:fill opacity="0"/>
                <v:textbox inset="0,0,0,0">
                  <w:txbxContent>
                    <w:p w14:paraId="56C5902B" w14:textId="77777777" w:rsidR="00E01F84" w:rsidRDefault="00E01F84" w:rsidP="00802779">
                      <w:pPr>
                        <w:pStyle w:val="a8"/>
                        <w:spacing w:line="192" w:lineRule="auto"/>
                        <w:jc w:val="center"/>
                        <w:rPr>
                          <w:b/>
                          <w:color w:val="990033"/>
                        </w:rPr>
                      </w:pPr>
                      <w:r>
                        <w:rPr>
                          <w:color w:val="000000"/>
                          <w:sz w:val="20"/>
                        </w:rPr>
                        <w:t>Общество с ограниченной ответственностью</w:t>
                      </w:r>
                    </w:p>
                    <w:p w14:paraId="7438A400" w14:textId="77777777" w:rsidR="00E01F84" w:rsidRDefault="00E01F84" w:rsidP="00802779">
                      <w:pPr>
                        <w:pStyle w:val="a8"/>
                        <w:spacing w:line="192" w:lineRule="auto"/>
                        <w:jc w:val="center"/>
                      </w:pPr>
                      <w:r>
                        <w:rPr>
                          <w:b/>
                          <w:color w:val="990033"/>
                        </w:rPr>
                        <w:t xml:space="preserve"> «Консалтинговая фирма «Эталон»</w:t>
                      </w:r>
                    </w:p>
                    <w:p w14:paraId="3BF880CC" w14:textId="77777777" w:rsidR="00E01F84" w:rsidRDefault="00E01F84" w:rsidP="00802779">
                      <w:pPr>
                        <w:autoSpaceDE w:val="0"/>
                        <w:spacing w:line="192" w:lineRule="auto"/>
                        <w:jc w:val="center"/>
                      </w:pPr>
                      <w:r>
                        <w:t>Чувашская  Республика, г. Чебоксары, пр. Московский, д. 17, стр. 1, пом. 15</w:t>
                      </w:r>
                    </w:p>
                    <w:p w14:paraId="4771E20F" w14:textId="77777777" w:rsidR="00E01F84" w:rsidRDefault="00E01F84" w:rsidP="00802779">
                      <w:pPr>
                        <w:autoSpaceDE w:val="0"/>
                        <w:spacing w:line="192" w:lineRule="auto"/>
                        <w:jc w:val="center"/>
                      </w:pPr>
                      <w:r>
                        <w:t>E-</w:t>
                      </w:r>
                      <w:proofErr w:type="spellStart"/>
                      <w:r>
                        <w:t>mail</w:t>
                      </w:r>
                      <w:proofErr w:type="spellEnd"/>
                      <w:r>
                        <w:t>: info@gketalon.ru, www.etalon-company.ru, тел./факс: (8352) 45-00-55</w:t>
                      </w:r>
                    </w:p>
                    <w:p w14:paraId="76FA2C04" w14:textId="77777777" w:rsidR="00E01F84" w:rsidRDefault="00E01F84" w:rsidP="00802779">
                      <w:pPr>
                        <w:autoSpaceDE w:val="0"/>
                        <w:spacing w:line="192" w:lineRule="auto"/>
                        <w:jc w:val="center"/>
                      </w:pPr>
                      <w:r>
                        <w:t xml:space="preserve">ИНН/КПП 2130031282/213001001, </w:t>
                      </w:r>
                      <w:proofErr w:type="gramStart"/>
                      <w:r>
                        <w:t>р</w:t>
                      </w:r>
                      <w:proofErr w:type="gramEnd"/>
                      <w:r>
                        <w:t xml:space="preserve">/с 40702810975000000723 в </w:t>
                      </w:r>
                    </w:p>
                    <w:p w14:paraId="76779C19" w14:textId="77777777" w:rsidR="00E01F84" w:rsidRDefault="00E01F84" w:rsidP="00802779">
                      <w:pPr>
                        <w:autoSpaceDE w:val="0"/>
                        <w:spacing w:line="192" w:lineRule="auto"/>
                        <w:jc w:val="center"/>
                      </w:pPr>
                      <w:r>
                        <w:t xml:space="preserve">Чувашском </w:t>
                      </w:r>
                      <w:proofErr w:type="gramStart"/>
                      <w:r>
                        <w:t>отделении</w:t>
                      </w:r>
                      <w:proofErr w:type="gramEnd"/>
                      <w:r>
                        <w:t xml:space="preserve"> № 8613 ПАО «Сбербанк России», </w:t>
                      </w:r>
                    </w:p>
                    <w:p w14:paraId="65AC54A7" w14:textId="77777777" w:rsidR="00E01F84" w:rsidRDefault="00E01F84" w:rsidP="00802779">
                      <w:pPr>
                        <w:autoSpaceDE w:val="0"/>
                        <w:spacing w:line="192" w:lineRule="auto"/>
                        <w:jc w:val="center"/>
                        <w:rPr>
                          <w:b/>
                          <w:color w:val="990033"/>
                          <w:lang w:val="en-US"/>
                        </w:rPr>
                      </w:pPr>
                      <w:r>
                        <w:rPr>
                          <w:b/>
                          <w:noProof/>
                          <w:color w:val="990033"/>
                          <w:lang w:eastAsia="ru-RU"/>
                        </w:rPr>
                        <w:drawing>
                          <wp:inline distT="0" distB="0" distL="0" distR="0" wp14:anchorId="7463C690" wp14:editId="32C57135">
                            <wp:extent cx="14232923" cy="47625"/>
                            <wp:effectExtent l="0" t="0" r="0" b="9525"/>
                            <wp:docPr id="788008477" name="Рисунок 78800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4231159" cy="47619"/>
                                    </a:xfrm>
                                    <a:prstGeom prst="rect">
                                      <a:avLst/>
                                    </a:prstGeom>
                                    <a:solidFill>
                                      <a:srgbClr val="FFFFFF">
                                        <a:alpha val="0"/>
                                      </a:srgbClr>
                                    </a:solidFill>
                                    <a:ln>
                                      <a:noFill/>
                                    </a:ln>
                                  </pic:spPr>
                                </pic:pic>
                              </a:graphicData>
                            </a:graphic>
                          </wp:inline>
                        </w:drawing>
                      </w:r>
                      <w:r>
                        <w:t>БИК</w:t>
                      </w:r>
                      <w:r w:rsidRPr="00F702A2">
                        <w:rPr>
                          <w:lang w:val="en-US"/>
                        </w:rPr>
                        <w:t xml:space="preserve"> 049706609, </w:t>
                      </w:r>
                      <w:r>
                        <w:t>к</w:t>
                      </w:r>
                      <w:r w:rsidRPr="00F702A2">
                        <w:rPr>
                          <w:lang w:val="en-US"/>
                        </w:rPr>
                        <w:t>/</w:t>
                      </w:r>
                      <w:r>
                        <w:t>с</w:t>
                      </w:r>
                      <w:r w:rsidRPr="00F702A2">
                        <w:rPr>
                          <w:lang w:val="en-US"/>
                        </w:rPr>
                        <w:t xml:space="preserve"> 30101810300000000609</w:t>
                      </w:r>
                    </w:p>
                    <w:p w14:paraId="1F388853" w14:textId="77777777" w:rsidR="00E01F84" w:rsidRDefault="00E01F84" w:rsidP="00802779">
                      <w:pPr>
                        <w:pStyle w:val="a8"/>
                        <w:jc w:val="center"/>
                        <w:rPr>
                          <w:color w:val="000000"/>
                          <w:sz w:val="20"/>
                          <w:lang w:val="en-US"/>
                        </w:rPr>
                      </w:pPr>
                      <w:r>
                        <w:rPr>
                          <w:b/>
                          <w:color w:val="990033"/>
                          <w:sz w:val="20"/>
                          <w:lang w:val="en-US"/>
                        </w:rPr>
                        <w:t xml:space="preserve">AUDIT ADVISORY GROUP, </w:t>
                      </w:r>
                      <w:r>
                        <w:rPr>
                          <w:b/>
                          <w:color w:val="A50021"/>
                          <w:lang w:val="en-US"/>
                        </w:rPr>
                        <w:t>Advisory Firm</w:t>
                      </w:r>
                      <w:r>
                        <w:rPr>
                          <w:b/>
                          <w:color w:val="990033"/>
                          <w:lang w:val="en-US"/>
                        </w:rPr>
                        <w:t xml:space="preserve"> «Etalon» Ltd,</w:t>
                      </w:r>
                    </w:p>
                    <w:p w14:paraId="56D2A314" w14:textId="77777777" w:rsidR="00E01F84" w:rsidRDefault="00E01F84" w:rsidP="00802779">
                      <w:pPr>
                        <w:pStyle w:val="a8"/>
                        <w:jc w:val="center"/>
                        <w:rPr>
                          <w:color w:val="000000"/>
                          <w:sz w:val="20"/>
                          <w:lang w:val="en-US"/>
                        </w:rPr>
                      </w:pPr>
                      <w:r>
                        <w:rPr>
                          <w:color w:val="000000"/>
                          <w:sz w:val="20"/>
                          <w:lang w:val="en-US"/>
                        </w:rPr>
                        <w:t xml:space="preserve">428000, </w:t>
                      </w:r>
                      <w:proofErr w:type="spellStart"/>
                      <w:r>
                        <w:rPr>
                          <w:color w:val="000000"/>
                          <w:sz w:val="20"/>
                          <w:lang w:val="en-US"/>
                        </w:rPr>
                        <w:t>Chuvashia</w:t>
                      </w:r>
                      <w:proofErr w:type="spellEnd"/>
                      <w:r>
                        <w:rPr>
                          <w:color w:val="000000"/>
                          <w:sz w:val="20"/>
                          <w:lang w:val="en-US"/>
                        </w:rPr>
                        <w:t xml:space="preserve">, Cheboksary, </w:t>
                      </w:r>
                      <w:proofErr w:type="spellStart"/>
                      <w:r>
                        <w:rPr>
                          <w:color w:val="000000"/>
                          <w:sz w:val="20"/>
                          <w:lang w:val="en-US"/>
                        </w:rPr>
                        <w:t>Moskovski</w:t>
                      </w:r>
                      <w:proofErr w:type="spellEnd"/>
                      <w:r>
                        <w:rPr>
                          <w:color w:val="000000"/>
                          <w:sz w:val="20"/>
                          <w:lang w:val="en-US"/>
                        </w:rPr>
                        <w:t xml:space="preserve"> </w:t>
                      </w:r>
                      <w:proofErr w:type="gramStart"/>
                      <w:r>
                        <w:rPr>
                          <w:color w:val="000000"/>
                          <w:sz w:val="20"/>
                          <w:lang w:val="en-US"/>
                        </w:rPr>
                        <w:t>avenue</w:t>
                      </w:r>
                      <w:proofErr w:type="gramEnd"/>
                      <w:r>
                        <w:rPr>
                          <w:color w:val="000000"/>
                          <w:sz w:val="20"/>
                          <w:lang w:val="en-US"/>
                        </w:rPr>
                        <w:t>, 17/1, E-mail</w:t>
                      </w:r>
                      <w:r>
                        <w:rPr>
                          <w:color w:val="000000"/>
                          <w:sz w:val="20"/>
                          <w:szCs w:val="20"/>
                          <w:lang w:val="en-US"/>
                        </w:rPr>
                        <w:t xml:space="preserve">: </w:t>
                      </w:r>
                      <w:hyperlink r:id="rId10" w:history="1">
                        <w:r w:rsidRPr="00D54759">
                          <w:rPr>
                            <w:rStyle w:val="a3"/>
                            <w:lang w:val="en-US"/>
                          </w:rPr>
                          <w:t>info@gketalon.ru</w:t>
                        </w:r>
                      </w:hyperlink>
                      <w:r>
                        <w:rPr>
                          <w:sz w:val="20"/>
                          <w:szCs w:val="20"/>
                          <w:lang w:val="en-US"/>
                        </w:rPr>
                        <w:t>,</w:t>
                      </w:r>
                    </w:p>
                    <w:p w14:paraId="69C728AE" w14:textId="77777777" w:rsidR="00E01F84" w:rsidRPr="00D54759" w:rsidRDefault="00E01F84" w:rsidP="00802779">
                      <w:pPr>
                        <w:pStyle w:val="a8"/>
                        <w:jc w:val="center"/>
                        <w:rPr>
                          <w:lang w:val="en-US"/>
                        </w:rPr>
                      </w:pPr>
                      <w:proofErr w:type="gramStart"/>
                      <w:r>
                        <w:rPr>
                          <w:color w:val="000000"/>
                          <w:sz w:val="20"/>
                          <w:lang w:val="en-US"/>
                        </w:rPr>
                        <w:t>www</w:t>
                      </w:r>
                      <w:proofErr w:type="gramEnd"/>
                      <w:r>
                        <w:rPr>
                          <w:color w:val="000000"/>
                          <w:sz w:val="20"/>
                          <w:lang w:val="en-US"/>
                        </w:rPr>
                        <w:t xml:space="preserve">. </w:t>
                      </w:r>
                      <w:proofErr w:type="gramStart"/>
                      <w:r>
                        <w:rPr>
                          <w:color w:val="000000"/>
                          <w:sz w:val="20"/>
                          <w:lang w:val="en-US"/>
                        </w:rPr>
                        <w:t>etalon-company.ru</w:t>
                      </w:r>
                      <w:proofErr w:type="gramEnd"/>
                      <w:r>
                        <w:rPr>
                          <w:color w:val="000000"/>
                          <w:sz w:val="20"/>
                          <w:lang w:val="en-US"/>
                        </w:rPr>
                        <w:t>, : (8352) 45-00-55</w:t>
                      </w:r>
                    </w:p>
                  </w:txbxContent>
                </v:textbox>
              </v:shape>
            </w:pict>
          </mc:Fallback>
        </mc:AlternateContent>
      </w:r>
      <w:r w:rsidRPr="002C4838">
        <w:rPr>
          <w:noProof/>
          <w:color w:val="FF0000"/>
          <w:sz w:val="23"/>
          <w:szCs w:val="23"/>
          <w:lang w:eastAsia="ru-RU"/>
        </w:rPr>
        <w:drawing>
          <wp:anchor distT="0" distB="0" distL="114935" distR="114935" simplePos="0" relativeHeight="251659264" behindDoc="1" locked="0" layoutInCell="1" allowOverlap="1" wp14:anchorId="3377F9CB" wp14:editId="1CB69E44">
            <wp:simplePos x="0" y="0"/>
            <wp:positionH relativeFrom="column">
              <wp:posOffset>-526415</wp:posOffset>
            </wp:positionH>
            <wp:positionV relativeFrom="paragraph">
              <wp:posOffset>-139065</wp:posOffset>
            </wp:positionV>
            <wp:extent cx="7494905" cy="1671320"/>
            <wp:effectExtent l="0" t="0" r="0" b="508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94905" cy="1671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463BFA3" w14:textId="77777777" w:rsidR="00802779" w:rsidRPr="002C4838" w:rsidRDefault="00802779" w:rsidP="00802779">
      <w:pPr>
        <w:pStyle w:val="1"/>
        <w:spacing w:line="360" w:lineRule="auto"/>
        <w:jc w:val="center"/>
        <w:rPr>
          <w:b/>
          <w:bCs/>
          <w:i/>
          <w:iCs/>
          <w:color w:val="FF0000"/>
          <w:sz w:val="23"/>
          <w:szCs w:val="23"/>
          <w:lang w:val="en-US"/>
        </w:rPr>
      </w:pPr>
    </w:p>
    <w:p w14:paraId="61BBC327" w14:textId="77777777" w:rsidR="00802779" w:rsidRPr="002C4838" w:rsidRDefault="00802779" w:rsidP="00802779">
      <w:pPr>
        <w:pStyle w:val="1"/>
        <w:spacing w:line="360" w:lineRule="auto"/>
        <w:jc w:val="center"/>
        <w:rPr>
          <w:b/>
          <w:bCs/>
          <w:i/>
          <w:iCs/>
          <w:color w:val="FF0000"/>
          <w:sz w:val="23"/>
          <w:szCs w:val="23"/>
          <w:lang w:val="en-US"/>
        </w:rPr>
      </w:pPr>
    </w:p>
    <w:p w14:paraId="7B3AA16E" w14:textId="77777777" w:rsidR="00802779" w:rsidRPr="002C4838" w:rsidRDefault="00802779" w:rsidP="00802779">
      <w:pPr>
        <w:pStyle w:val="1"/>
        <w:spacing w:line="360" w:lineRule="auto"/>
        <w:jc w:val="center"/>
        <w:rPr>
          <w:b/>
          <w:bCs/>
          <w:i/>
          <w:iCs/>
          <w:color w:val="FF0000"/>
          <w:sz w:val="23"/>
          <w:szCs w:val="23"/>
          <w:lang w:val="en-US"/>
        </w:rPr>
      </w:pPr>
    </w:p>
    <w:p w14:paraId="134FF93E" w14:textId="77777777" w:rsidR="00802779" w:rsidRPr="002C4838" w:rsidRDefault="00802779" w:rsidP="00802779">
      <w:pPr>
        <w:widowControl w:val="0"/>
        <w:tabs>
          <w:tab w:val="left" w:pos="-540"/>
        </w:tabs>
        <w:jc w:val="center"/>
        <w:rPr>
          <w:rFonts w:eastAsia="Calibri"/>
          <w:b/>
          <w:bCs/>
          <w:iCs/>
          <w:color w:val="FF0000"/>
          <w:sz w:val="23"/>
          <w:szCs w:val="23"/>
        </w:rPr>
      </w:pPr>
    </w:p>
    <w:p w14:paraId="7E1971CC" w14:textId="77777777" w:rsidR="00802779" w:rsidRPr="002C4838" w:rsidRDefault="00802779" w:rsidP="00802779">
      <w:pPr>
        <w:widowControl w:val="0"/>
        <w:tabs>
          <w:tab w:val="left" w:pos="-540"/>
        </w:tabs>
        <w:jc w:val="center"/>
        <w:rPr>
          <w:rFonts w:eastAsia="Calibri"/>
          <w:b/>
          <w:bCs/>
          <w:iCs/>
          <w:color w:val="FF0000"/>
          <w:sz w:val="23"/>
          <w:szCs w:val="23"/>
        </w:rPr>
      </w:pPr>
    </w:p>
    <w:p w14:paraId="312F9ABE" w14:textId="77777777" w:rsidR="00802779" w:rsidRPr="002C4838" w:rsidRDefault="00802779" w:rsidP="00802779">
      <w:pPr>
        <w:widowControl w:val="0"/>
        <w:tabs>
          <w:tab w:val="left" w:pos="-540"/>
        </w:tabs>
        <w:jc w:val="center"/>
        <w:rPr>
          <w:rFonts w:eastAsia="Calibri"/>
          <w:b/>
          <w:bCs/>
          <w:iCs/>
          <w:color w:val="FF0000"/>
          <w:sz w:val="23"/>
          <w:szCs w:val="23"/>
        </w:rPr>
      </w:pPr>
    </w:p>
    <w:p w14:paraId="0A5039C7" w14:textId="77777777" w:rsidR="00802779" w:rsidRPr="002C4838" w:rsidRDefault="00802779" w:rsidP="00802779">
      <w:pPr>
        <w:spacing w:line="360" w:lineRule="auto"/>
        <w:ind w:firstLine="720"/>
        <w:jc w:val="center"/>
        <w:rPr>
          <w:b/>
          <w:color w:val="FF0000"/>
          <w:sz w:val="23"/>
          <w:szCs w:val="23"/>
        </w:rPr>
      </w:pPr>
    </w:p>
    <w:p w14:paraId="42C53719" w14:textId="77777777" w:rsidR="00802779" w:rsidRPr="002C4838" w:rsidRDefault="00802779" w:rsidP="00802779">
      <w:pPr>
        <w:spacing w:line="360" w:lineRule="auto"/>
        <w:ind w:firstLine="720"/>
        <w:jc w:val="center"/>
        <w:rPr>
          <w:b/>
          <w:color w:val="FF0000"/>
          <w:sz w:val="23"/>
          <w:szCs w:val="23"/>
        </w:rPr>
      </w:pPr>
    </w:p>
    <w:p w14:paraId="22DF8F94" w14:textId="011411C9" w:rsidR="00802779" w:rsidRPr="008459CF" w:rsidRDefault="00802779" w:rsidP="00802779">
      <w:pPr>
        <w:spacing w:line="360" w:lineRule="auto"/>
        <w:ind w:firstLine="720"/>
        <w:jc w:val="center"/>
        <w:rPr>
          <w:sz w:val="23"/>
          <w:szCs w:val="23"/>
        </w:rPr>
        <w:sectPr w:rsidR="00802779" w:rsidRPr="008459CF" w:rsidSect="00680F18">
          <w:headerReference w:type="default" r:id="rId12"/>
          <w:pgSz w:w="11906" w:h="16838"/>
          <w:pgMar w:top="420" w:right="794" w:bottom="657" w:left="794" w:header="113" w:footer="426" w:gutter="0"/>
          <w:pgNumType w:start="1"/>
          <w:cols w:space="720"/>
          <w:docGrid w:linePitch="272"/>
        </w:sectPr>
      </w:pPr>
      <w:r w:rsidRPr="008459CF">
        <w:rPr>
          <w:b/>
          <w:sz w:val="23"/>
          <w:szCs w:val="23"/>
        </w:rPr>
        <w:t xml:space="preserve">Оглавление информационного письма за </w:t>
      </w:r>
      <w:r w:rsidR="00727D82" w:rsidRPr="008459CF">
        <w:rPr>
          <w:b/>
          <w:sz w:val="23"/>
          <w:szCs w:val="23"/>
        </w:rPr>
        <w:t>феврал</w:t>
      </w:r>
      <w:r w:rsidR="00822987" w:rsidRPr="008459CF">
        <w:rPr>
          <w:b/>
          <w:sz w:val="23"/>
          <w:szCs w:val="23"/>
        </w:rPr>
        <w:t>ь</w:t>
      </w:r>
      <w:r w:rsidRPr="008459CF">
        <w:rPr>
          <w:b/>
          <w:sz w:val="23"/>
          <w:szCs w:val="23"/>
        </w:rPr>
        <w:t xml:space="preserve"> 202</w:t>
      </w:r>
      <w:r w:rsidR="00193E4C" w:rsidRPr="008459CF">
        <w:rPr>
          <w:b/>
          <w:sz w:val="23"/>
          <w:szCs w:val="23"/>
        </w:rPr>
        <w:t>4</w:t>
      </w:r>
      <w:r w:rsidRPr="008459CF">
        <w:rPr>
          <w:b/>
          <w:sz w:val="23"/>
          <w:szCs w:val="23"/>
        </w:rPr>
        <w:t xml:space="preserve"> года</w:t>
      </w:r>
    </w:p>
    <w:p w14:paraId="07A5E78C" w14:textId="3B637EC0" w:rsidR="008459CF" w:rsidRDefault="00802779">
      <w:pPr>
        <w:pStyle w:val="11"/>
        <w:rPr>
          <w:rFonts w:asciiTheme="minorHAnsi" w:eastAsiaTheme="minorEastAsia" w:hAnsiTheme="minorHAnsi" w:cstheme="minorBidi"/>
          <w:b w:val="0"/>
          <w:sz w:val="22"/>
          <w:szCs w:val="22"/>
          <w:lang w:eastAsia="ru-RU"/>
        </w:rPr>
      </w:pPr>
      <w:r w:rsidRPr="002C4838">
        <w:rPr>
          <w:color w:val="FF0000"/>
          <w:sz w:val="23"/>
          <w:szCs w:val="23"/>
        </w:rPr>
        <w:lastRenderedPageBreak/>
        <w:fldChar w:fldCharType="begin"/>
      </w:r>
      <w:r w:rsidRPr="002C4838">
        <w:rPr>
          <w:color w:val="FF0000"/>
          <w:sz w:val="23"/>
          <w:szCs w:val="23"/>
        </w:rPr>
        <w:instrText xml:space="preserve"> TOC \o "1-3" \h \z \u </w:instrText>
      </w:r>
      <w:r w:rsidRPr="002C4838">
        <w:rPr>
          <w:color w:val="FF0000"/>
          <w:sz w:val="23"/>
          <w:szCs w:val="23"/>
        </w:rPr>
        <w:fldChar w:fldCharType="separate"/>
      </w:r>
      <w:bookmarkStart w:id="81" w:name="_GoBack"/>
      <w:bookmarkEnd w:id="81"/>
    </w:p>
    <w:p w14:paraId="02B0AB2C" w14:textId="77777777" w:rsidR="008459CF" w:rsidRDefault="008459CF">
      <w:pPr>
        <w:pStyle w:val="11"/>
        <w:rPr>
          <w:rFonts w:asciiTheme="minorHAnsi" w:eastAsiaTheme="minorEastAsia" w:hAnsiTheme="minorHAnsi" w:cstheme="minorBidi"/>
          <w:b w:val="0"/>
          <w:sz w:val="22"/>
          <w:szCs w:val="22"/>
          <w:lang w:eastAsia="ru-RU"/>
        </w:rPr>
      </w:pPr>
      <w:r w:rsidRPr="00FE3AD1">
        <w:rPr>
          <w:rStyle w:val="a3"/>
        </w:rPr>
        <w:fldChar w:fldCharType="begin"/>
      </w:r>
      <w:r w:rsidRPr="00FE3AD1">
        <w:rPr>
          <w:rStyle w:val="a3"/>
        </w:rPr>
        <w:instrText xml:space="preserve"> </w:instrText>
      </w:r>
      <w:r>
        <w:instrText>HYPERLINK \l "_Toc168903985"</w:instrText>
      </w:r>
      <w:r w:rsidRPr="00FE3AD1">
        <w:rPr>
          <w:rStyle w:val="a3"/>
        </w:rPr>
        <w:instrText xml:space="preserve"> </w:instrText>
      </w:r>
      <w:r w:rsidRPr="00FE3AD1">
        <w:rPr>
          <w:rStyle w:val="a3"/>
        </w:rPr>
      </w:r>
      <w:r w:rsidRPr="00FE3AD1">
        <w:rPr>
          <w:rStyle w:val="a3"/>
        </w:rPr>
        <w:fldChar w:fldCharType="separate"/>
      </w:r>
      <w:r w:rsidRPr="00FE3AD1">
        <w:rPr>
          <w:rStyle w:val="a3"/>
          <w:i/>
        </w:rPr>
        <w:t>Обзор изменений законодательства и судебной практики.</w:t>
      </w:r>
      <w:r>
        <w:rPr>
          <w:webHidden/>
        </w:rPr>
        <w:tab/>
      </w:r>
      <w:r>
        <w:rPr>
          <w:webHidden/>
        </w:rPr>
        <w:fldChar w:fldCharType="begin"/>
      </w:r>
      <w:r>
        <w:rPr>
          <w:webHidden/>
        </w:rPr>
        <w:instrText xml:space="preserve"> PAGEREF _Toc168903985 \h </w:instrText>
      </w:r>
      <w:r>
        <w:rPr>
          <w:webHidden/>
        </w:rPr>
      </w:r>
      <w:r>
        <w:rPr>
          <w:webHidden/>
        </w:rPr>
        <w:fldChar w:fldCharType="separate"/>
      </w:r>
      <w:r>
        <w:rPr>
          <w:webHidden/>
        </w:rPr>
        <w:t>1</w:t>
      </w:r>
      <w:r>
        <w:rPr>
          <w:webHidden/>
        </w:rPr>
        <w:fldChar w:fldCharType="end"/>
      </w:r>
      <w:r w:rsidRPr="00FE3AD1">
        <w:rPr>
          <w:rStyle w:val="a3"/>
        </w:rPr>
        <w:fldChar w:fldCharType="end"/>
      </w:r>
    </w:p>
    <w:p w14:paraId="4EA36B22" w14:textId="77777777" w:rsidR="008459CF" w:rsidRDefault="008459CF">
      <w:pPr>
        <w:pStyle w:val="11"/>
        <w:rPr>
          <w:rFonts w:asciiTheme="minorHAnsi" w:eastAsiaTheme="minorEastAsia" w:hAnsiTheme="minorHAnsi" w:cstheme="minorBidi"/>
          <w:b w:val="0"/>
          <w:sz w:val="22"/>
          <w:szCs w:val="22"/>
          <w:lang w:eastAsia="ru-RU"/>
        </w:rPr>
      </w:pPr>
      <w:hyperlink w:anchor="_Toc168903986" w:history="1">
        <w:r w:rsidRPr="00FE3AD1">
          <w:rPr>
            <w:rStyle w:val="a3"/>
            <w:bCs/>
          </w:rPr>
          <w:t>1.1.</w:t>
        </w:r>
        <w:r>
          <w:rPr>
            <w:rFonts w:asciiTheme="minorHAnsi" w:eastAsiaTheme="minorEastAsia" w:hAnsiTheme="minorHAnsi" w:cstheme="minorBidi"/>
            <w:b w:val="0"/>
            <w:sz w:val="22"/>
            <w:szCs w:val="22"/>
            <w:lang w:eastAsia="ru-RU"/>
          </w:rPr>
          <w:tab/>
        </w:r>
        <w:r w:rsidRPr="00FE3AD1">
          <w:rPr>
            <w:rStyle w:val="a3"/>
            <w:bCs/>
          </w:rPr>
          <w:t>Налог на прибыль</w:t>
        </w:r>
        <w:r>
          <w:rPr>
            <w:webHidden/>
          </w:rPr>
          <w:tab/>
        </w:r>
        <w:r>
          <w:rPr>
            <w:webHidden/>
          </w:rPr>
          <w:fldChar w:fldCharType="begin"/>
        </w:r>
        <w:r>
          <w:rPr>
            <w:webHidden/>
          </w:rPr>
          <w:instrText xml:space="preserve"> PAGEREF _Toc168903986 \h </w:instrText>
        </w:r>
        <w:r>
          <w:rPr>
            <w:webHidden/>
          </w:rPr>
        </w:r>
        <w:r>
          <w:rPr>
            <w:webHidden/>
          </w:rPr>
          <w:fldChar w:fldCharType="separate"/>
        </w:r>
        <w:r>
          <w:rPr>
            <w:webHidden/>
          </w:rPr>
          <w:t>1</w:t>
        </w:r>
        <w:r>
          <w:rPr>
            <w:webHidden/>
          </w:rPr>
          <w:fldChar w:fldCharType="end"/>
        </w:r>
      </w:hyperlink>
    </w:p>
    <w:p w14:paraId="6E51E160" w14:textId="77777777" w:rsidR="008459CF" w:rsidRDefault="008459CF">
      <w:pPr>
        <w:pStyle w:val="11"/>
        <w:rPr>
          <w:rFonts w:asciiTheme="minorHAnsi" w:eastAsiaTheme="minorEastAsia" w:hAnsiTheme="minorHAnsi" w:cstheme="minorBidi"/>
          <w:b w:val="0"/>
          <w:sz w:val="22"/>
          <w:szCs w:val="22"/>
          <w:lang w:eastAsia="ru-RU"/>
        </w:rPr>
      </w:pPr>
      <w:hyperlink w:anchor="_Toc168903987" w:history="1">
        <w:r w:rsidRPr="00FE3AD1">
          <w:rPr>
            <w:rStyle w:val="a3"/>
            <w:bCs/>
          </w:rPr>
          <w:t>1.2.</w:t>
        </w:r>
        <w:r>
          <w:rPr>
            <w:rFonts w:asciiTheme="minorHAnsi" w:eastAsiaTheme="minorEastAsia" w:hAnsiTheme="minorHAnsi" w:cstheme="minorBidi"/>
            <w:b w:val="0"/>
            <w:sz w:val="22"/>
            <w:szCs w:val="22"/>
            <w:lang w:eastAsia="ru-RU"/>
          </w:rPr>
          <w:tab/>
        </w:r>
        <w:r w:rsidRPr="00FE3AD1">
          <w:rPr>
            <w:rStyle w:val="a3"/>
            <w:bCs/>
          </w:rPr>
          <w:t>Налог на добавленную стоимость</w:t>
        </w:r>
        <w:r>
          <w:rPr>
            <w:webHidden/>
          </w:rPr>
          <w:tab/>
        </w:r>
        <w:r>
          <w:rPr>
            <w:webHidden/>
          </w:rPr>
          <w:fldChar w:fldCharType="begin"/>
        </w:r>
        <w:r>
          <w:rPr>
            <w:webHidden/>
          </w:rPr>
          <w:instrText xml:space="preserve"> PAGEREF _Toc168903987 \h </w:instrText>
        </w:r>
        <w:r>
          <w:rPr>
            <w:webHidden/>
          </w:rPr>
        </w:r>
        <w:r>
          <w:rPr>
            <w:webHidden/>
          </w:rPr>
          <w:fldChar w:fldCharType="separate"/>
        </w:r>
        <w:r>
          <w:rPr>
            <w:webHidden/>
          </w:rPr>
          <w:t>8</w:t>
        </w:r>
        <w:r>
          <w:rPr>
            <w:webHidden/>
          </w:rPr>
          <w:fldChar w:fldCharType="end"/>
        </w:r>
      </w:hyperlink>
    </w:p>
    <w:p w14:paraId="5640118A" w14:textId="77777777" w:rsidR="008459CF" w:rsidRDefault="008459CF">
      <w:pPr>
        <w:pStyle w:val="11"/>
        <w:rPr>
          <w:rFonts w:asciiTheme="minorHAnsi" w:eastAsiaTheme="minorEastAsia" w:hAnsiTheme="minorHAnsi" w:cstheme="minorBidi"/>
          <w:b w:val="0"/>
          <w:sz w:val="22"/>
          <w:szCs w:val="22"/>
          <w:lang w:eastAsia="ru-RU"/>
        </w:rPr>
      </w:pPr>
      <w:hyperlink w:anchor="_Toc168903988" w:history="1">
        <w:r w:rsidRPr="00FE3AD1">
          <w:rPr>
            <w:rStyle w:val="a3"/>
            <w:bCs/>
          </w:rPr>
          <w:t>1.3.</w:t>
        </w:r>
        <w:r>
          <w:rPr>
            <w:rFonts w:asciiTheme="minorHAnsi" w:eastAsiaTheme="minorEastAsia" w:hAnsiTheme="minorHAnsi" w:cstheme="minorBidi"/>
            <w:b w:val="0"/>
            <w:sz w:val="22"/>
            <w:szCs w:val="22"/>
            <w:lang w:eastAsia="ru-RU"/>
          </w:rPr>
          <w:tab/>
        </w:r>
        <w:r w:rsidRPr="00FE3AD1">
          <w:rPr>
            <w:rStyle w:val="a3"/>
            <w:bCs/>
          </w:rPr>
          <w:t>НДФЛ</w:t>
        </w:r>
        <w:r>
          <w:rPr>
            <w:webHidden/>
          </w:rPr>
          <w:tab/>
        </w:r>
        <w:r>
          <w:rPr>
            <w:webHidden/>
          </w:rPr>
          <w:fldChar w:fldCharType="begin"/>
        </w:r>
        <w:r>
          <w:rPr>
            <w:webHidden/>
          </w:rPr>
          <w:instrText xml:space="preserve"> PAGEREF _Toc168903988 \h </w:instrText>
        </w:r>
        <w:r>
          <w:rPr>
            <w:webHidden/>
          </w:rPr>
        </w:r>
        <w:r>
          <w:rPr>
            <w:webHidden/>
          </w:rPr>
          <w:fldChar w:fldCharType="separate"/>
        </w:r>
        <w:r>
          <w:rPr>
            <w:webHidden/>
          </w:rPr>
          <w:t>13</w:t>
        </w:r>
        <w:r>
          <w:rPr>
            <w:webHidden/>
          </w:rPr>
          <w:fldChar w:fldCharType="end"/>
        </w:r>
      </w:hyperlink>
    </w:p>
    <w:p w14:paraId="72EDCA19" w14:textId="77777777" w:rsidR="008459CF" w:rsidRDefault="008459CF">
      <w:pPr>
        <w:pStyle w:val="11"/>
        <w:rPr>
          <w:rFonts w:asciiTheme="minorHAnsi" w:eastAsiaTheme="minorEastAsia" w:hAnsiTheme="minorHAnsi" w:cstheme="minorBidi"/>
          <w:b w:val="0"/>
          <w:sz w:val="22"/>
          <w:szCs w:val="22"/>
          <w:lang w:eastAsia="ru-RU"/>
        </w:rPr>
      </w:pPr>
      <w:hyperlink w:anchor="_Toc168903989" w:history="1">
        <w:r w:rsidRPr="00FE3AD1">
          <w:rPr>
            <w:rStyle w:val="a3"/>
            <w:bCs/>
          </w:rPr>
          <w:t>1.4.</w:t>
        </w:r>
        <w:r>
          <w:rPr>
            <w:rFonts w:asciiTheme="minorHAnsi" w:eastAsiaTheme="minorEastAsia" w:hAnsiTheme="minorHAnsi" w:cstheme="minorBidi"/>
            <w:b w:val="0"/>
            <w:sz w:val="22"/>
            <w:szCs w:val="22"/>
            <w:lang w:eastAsia="ru-RU"/>
          </w:rPr>
          <w:tab/>
        </w:r>
        <w:r w:rsidRPr="00FE3AD1">
          <w:rPr>
            <w:rStyle w:val="a3"/>
            <w:bCs/>
          </w:rPr>
          <w:t>Страховые взносы</w:t>
        </w:r>
        <w:r>
          <w:rPr>
            <w:webHidden/>
          </w:rPr>
          <w:tab/>
        </w:r>
        <w:r>
          <w:rPr>
            <w:webHidden/>
          </w:rPr>
          <w:fldChar w:fldCharType="begin"/>
        </w:r>
        <w:r>
          <w:rPr>
            <w:webHidden/>
          </w:rPr>
          <w:instrText xml:space="preserve"> PAGEREF _Toc168903989 \h </w:instrText>
        </w:r>
        <w:r>
          <w:rPr>
            <w:webHidden/>
          </w:rPr>
        </w:r>
        <w:r>
          <w:rPr>
            <w:webHidden/>
          </w:rPr>
          <w:fldChar w:fldCharType="separate"/>
        </w:r>
        <w:r>
          <w:rPr>
            <w:webHidden/>
          </w:rPr>
          <w:t>16</w:t>
        </w:r>
        <w:r>
          <w:rPr>
            <w:webHidden/>
          </w:rPr>
          <w:fldChar w:fldCharType="end"/>
        </w:r>
      </w:hyperlink>
    </w:p>
    <w:p w14:paraId="276F21A9" w14:textId="77777777" w:rsidR="008459CF" w:rsidRDefault="008459CF">
      <w:pPr>
        <w:pStyle w:val="11"/>
        <w:rPr>
          <w:rFonts w:asciiTheme="minorHAnsi" w:eastAsiaTheme="minorEastAsia" w:hAnsiTheme="minorHAnsi" w:cstheme="minorBidi"/>
          <w:b w:val="0"/>
          <w:sz w:val="22"/>
          <w:szCs w:val="22"/>
          <w:lang w:eastAsia="ru-RU"/>
        </w:rPr>
      </w:pPr>
      <w:hyperlink w:anchor="_Toc168903990" w:history="1">
        <w:r w:rsidRPr="00FE3AD1">
          <w:rPr>
            <w:rStyle w:val="a3"/>
            <w:bCs/>
          </w:rPr>
          <w:t>1.5.</w:t>
        </w:r>
        <w:r>
          <w:rPr>
            <w:rFonts w:asciiTheme="minorHAnsi" w:eastAsiaTheme="minorEastAsia" w:hAnsiTheme="minorHAnsi" w:cstheme="minorBidi"/>
            <w:b w:val="0"/>
            <w:sz w:val="22"/>
            <w:szCs w:val="22"/>
            <w:lang w:eastAsia="ru-RU"/>
          </w:rPr>
          <w:tab/>
        </w:r>
        <w:r w:rsidRPr="00FE3AD1">
          <w:rPr>
            <w:rStyle w:val="a3"/>
            <w:bCs/>
          </w:rPr>
          <w:t>Пенсионное и социальное страхование</w:t>
        </w:r>
        <w:r>
          <w:rPr>
            <w:webHidden/>
          </w:rPr>
          <w:tab/>
        </w:r>
        <w:r>
          <w:rPr>
            <w:webHidden/>
          </w:rPr>
          <w:fldChar w:fldCharType="begin"/>
        </w:r>
        <w:r>
          <w:rPr>
            <w:webHidden/>
          </w:rPr>
          <w:instrText xml:space="preserve"> PAGEREF _Toc168903990 \h </w:instrText>
        </w:r>
        <w:r>
          <w:rPr>
            <w:webHidden/>
          </w:rPr>
        </w:r>
        <w:r>
          <w:rPr>
            <w:webHidden/>
          </w:rPr>
          <w:fldChar w:fldCharType="separate"/>
        </w:r>
        <w:r>
          <w:rPr>
            <w:webHidden/>
          </w:rPr>
          <w:t>17</w:t>
        </w:r>
        <w:r>
          <w:rPr>
            <w:webHidden/>
          </w:rPr>
          <w:fldChar w:fldCharType="end"/>
        </w:r>
      </w:hyperlink>
    </w:p>
    <w:p w14:paraId="6D6B1E8B" w14:textId="77777777" w:rsidR="008459CF" w:rsidRDefault="008459CF">
      <w:pPr>
        <w:pStyle w:val="11"/>
        <w:rPr>
          <w:rFonts w:asciiTheme="minorHAnsi" w:eastAsiaTheme="minorEastAsia" w:hAnsiTheme="minorHAnsi" w:cstheme="minorBidi"/>
          <w:b w:val="0"/>
          <w:sz w:val="22"/>
          <w:szCs w:val="22"/>
          <w:lang w:eastAsia="ru-RU"/>
        </w:rPr>
      </w:pPr>
      <w:hyperlink w:anchor="_Toc168903991" w:history="1">
        <w:r w:rsidRPr="00FE3AD1">
          <w:rPr>
            <w:rStyle w:val="a3"/>
            <w:bCs/>
          </w:rPr>
          <w:t>1.6.</w:t>
        </w:r>
        <w:r>
          <w:rPr>
            <w:rFonts w:asciiTheme="minorHAnsi" w:eastAsiaTheme="minorEastAsia" w:hAnsiTheme="minorHAnsi" w:cstheme="minorBidi"/>
            <w:b w:val="0"/>
            <w:sz w:val="22"/>
            <w:szCs w:val="22"/>
            <w:lang w:eastAsia="ru-RU"/>
          </w:rPr>
          <w:tab/>
        </w:r>
        <w:r w:rsidRPr="00FE3AD1">
          <w:rPr>
            <w:rStyle w:val="a3"/>
            <w:bCs/>
          </w:rPr>
          <w:t>УСН и патентная система налогообложения</w:t>
        </w:r>
        <w:r>
          <w:rPr>
            <w:webHidden/>
          </w:rPr>
          <w:tab/>
        </w:r>
        <w:r>
          <w:rPr>
            <w:webHidden/>
          </w:rPr>
          <w:fldChar w:fldCharType="begin"/>
        </w:r>
        <w:r>
          <w:rPr>
            <w:webHidden/>
          </w:rPr>
          <w:instrText xml:space="preserve"> PAGEREF _Toc168903991 \h </w:instrText>
        </w:r>
        <w:r>
          <w:rPr>
            <w:webHidden/>
          </w:rPr>
        </w:r>
        <w:r>
          <w:rPr>
            <w:webHidden/>
          </w:rPr>
          <w:fldChar w:fldCharType="separate"/>
        </w:r>
        <w:r>
          <w:rPr>
            <w:webHidden/>
          </w:rPr>
          <w:t>17</w:t>
        </w:r>
        <w:r>
          <w:rPr>
            <w:webHidden/>
          </w:rPr>
          <w:fldChar w:fldCharType="end"/>
        </w:r>
      </w:hyperlink>
    </w:p>
    <w:p w14:paraId="417FA5A5" w14:textId="77777777" w:rsidR="008459CF" w:rsidRDefault="008459CF">
      <w:pPr>
        <w:pStyle w:val="11"/>
        <w:rPr>
          <w:rFonts w:asciiTheme="minorHAnsi" w:eastAsiaTheme="minorEastAsia" w:hAnsiTheme="minorHAnsi" w:cstheme="minorBidi"/>
          <w:b w:val="0"/>
          <w:sz w:val="22"/>
          <w:szCs w:val="22"/>
          <w:lang w:eastAsia="ru-RU"/>
        </w:rPr>
      </w:pPr>
      <w:hyperlink w:anchor="_Toc168903992" w:history="1">
        <w:r w:rsidRPr="00FE3AD1">
          <w:rPr>
            <w:rStyle w:val="a3"/>
            <w:bCs/>
          </w:rPr>
          <w:t>1.7.</w:t>
        </w:r>
        <w:r>
          <w:rPr>
            <w:rFonts w:asciiTheme="minorHAnsi" w:eastAsiaTheme="minorEastAsia" w:hAnsiTheme="minorHAnsi" w:cstheme="minorBidi"/>
            <w:b w:val="0"/>
            <w:sz w:val="22"/>
            <w:szCs w:val="22"/>
            <w:lang w:eastAsia="ru-RU"/>
          </w:rPr>
          <w:tab/>
        </w:r>
        <w:r w:rsidRPr="00FE3AD1">
          <w:rPr>
            <w:rStyle w:val="a3"/>
            <w:bCs/>
          </w:rPr>
          <w:t>Первая часть НК РФ</w:t>
        </w:r>
        <w:r>
          <w:rPr>
            <w:webHidden/>
          </w:rPr>
          <w:tab/>
        </w:r>
        <w:r>
          <w:rPr>
            <w:webHidden/>
          </w:rPr>
          <w:fldChar w:fldCharType="begin"/>
        </w:r>
        <w:r>
          <w:rPr>
            <w:webHidden/>
          </w:rPr>
          <w:instrText xml:space="preserve"> PAGEREF _Toc168903992 \h </w:instrText>
        </w:r>
        <w:r>
          <w:rPr>
            <w:webHidden/>
          </w:rPr>
        </w:r>
        <w:r>
          <w:rPr>
            <w:webHidden/>
          </w:rPr>
          <w:fldChar w:fldCharType="separate"/>
        </w:r>
        <w:r>
          <w:rPr>
            <w:webHidden/>
          </w:rPr>
          <w:t>18</w:t>
        </w:r>
        <w:r>
          <w:rPr>
            <w:webHidden/>
          </w:rPr>
          <w:fldChar w:fldCharType="end"/>
        </w:r>
      </w:hyperlink>
    </w:p>
    <w:p w14:paraId="59027B30" w14:textId="77777777" w:rsidR="008459CF" w:rsidRDefault="008459CF">
      <w:pPr>
        <w:pStyle w:val="11"/>
        <w:rPr>
          <w:rFonts w:asciiTheme="minorHAnsi" w:eastAsiaTheme="minorEastAsia" w:hAnsiTheme="minorHAnsi" w:cstheme="minorBidi"/>
          <w:b w:val="0"/>
          <w:sz w:val="22"/>
          <w:szCs w:val="22"/>
          <w:lang w:eastAsia="ru-RU"/>
        </w:rPr>
      </w:pPr>
      <w:hyperlink w:anchor="_Toc168903993" w:history="1">
        <w:r w:rsidRPr="00FE3AD1">
          <w:rPr>
            <w:rStyle w:val="a3"/>
            <w:bCs/>
          </w:rPr>
          <w:t>1.8.</w:t>
        </w:r>
        <w:r>
          <w:rPr>
            <w:rFonts w:asciiTheme="minorHAnsi" w:eastAsiaTheme="minorEastAsia" w:hAnsiTheme="minorHAnsi" w:cstheme="minorBidi"/>
            <w:b w:val="0"/>
            <w:sz w:val="22"/>
            <w:szCs w:val="22"/>
            <w:lang w:eastAsia="ru-RU"/>
          </w:rPr>
          <w:tab/>
        </w:r>
        <w:r w:rsidRPr="00FE3AD1">
          <w:rPr>
            <w:rStyle w:val="a3"/>
            <w:bCs/>
          </w:rPr>
          <w:t>Трудовое законодательство</w:t>
        </w:r>
        <w:r>
          <w:rPr>
            <w:webHidden/>
          </w:rPr>
          <w:tab/>
        </w:r>
        <w:r>
          <w:rPr>
            <w:webHidden/>
          </w:rPr>
          <w:fldChar w:fldCharType="begin"/>
        </w:r>
        <w:r>
          <w:rPr>
            <w:webHidden/>
          </w:rPr>
          <w:instrText xml:space="preserve"> PAGEREF _Toc168903993 \h </w:instrText>
        </w:r>
        <w:r>
          <w:rPr>
            <w:webHidden/>
          </w:rPr>
        </w:r>
        <w:r>
          <w:rPr>
            <w:webHidden/>
          </w:rPr>
          <w:fldChar w:fldCharType="separate"/>
        </w:r>
        <w:r>
          <w:rPr>
            <w:webHidden/>
          </w:rPr>
          <w:t>18</w:t>
        </w:r>
        <w:r>
          <w:rPr>
            <w:webHidden/>
          </w:rPr>
          <w:fldChar w:fldCharType="end"/>
        </w:r>
      </w:hyperlink>
    </w:p>
    <w:p w14:paraId="4ACEE8A4" w14:textId="677320E0" w:rsidR="00802779" w:rsidRPr="002C4838" w:rsidRDefault="00802779" w:rsidP="00802779">
      <w:pPr>
        <w:pStyle w:val="11"/>
        <w:rPr>
          <w:color w:val="FF0000"/>
          <w:sz w:val="23"/>
          <w:szCs w:val="23"/>
        </w:rPr>
      </w:pPr>
      <w:r w:rsidRPr="002C4838">
        <w:rPr>
          <w:color w:val="FF0000"/>
          <w:sz w:val="23"/>
          <w:szCs w:val="23"/>
        </w:rPr>
        <w:fldChar w:fldCharType="end"/>
      </w:r>
    </w:p>
    <w:p w14:paraId="7EBFA7B4" w14:textId="77777777" w:rsidR="00802779" w:rsidRPr="002C4838" w:rsidRDefault="00802779" w:rsidP="00802779">
      <w:pPr>
        <w:rPr>
          <w:color w:val="FF0000"/>
          <w:sz w:val="23"/>
          <w:szCs w:val="23"/>
        </w:rPr>
      </w:pPr>
    </w:p>
    <w:p w14:paraId="19919336" w14:textId="77777777" w:rsidR="00802779" w:rsidRPr="002C4838" w:rsidRDefault="00802779" w:rsidP="00802779">
      <w:pPr>
        <w:rPr>
          <w:color w:val="FF0000"/>
          <w:sz w:val="23"/>
          <w:szCs w:val="23"/>
        </w:rPr>
      </w:pPr>
    </w:p>
    <w:p w14:paraId="00C94AF9" w14:textId="77777777" w:rsidR="00802779" w:rsidRPr="002C4838" w:rsidRDefault="00802779" w:rsidP="00802779">
      <w:pPr>
        <w:rPr>
          <w:color w:val="FF0000"/>
          <w:sz w:val="23"/>
          <w:szCs w:val="23"/>
        </w:rPr>
        <w:sectPr w:rsidR="00802779" w:rsidRPr="002C4838" w:rsidSect="00680F18">
          <w:type w:val="continuous"/>
          <w:pgSz w:w="11906" w:h="16838"/>
          <w:pgMar w:top="420" w:right="794" w:bottom="657" w:left="794" w:header="113" w:footer="426" w:gutter="0"/>
          <w:cols w:space="720"/>
          <w:docGrid w:linePitch="272"/>
        </w:sectPr>
      </w:pPr>
      <w:r w:rsidRPr="002C4838">
        <w:rPr>
          <w:color w:val="FF0000"/>
          <w:sz w:val="23"/>
          <w:szCs w:val="23"/>
        </w:rPr>
        <w:t xml:space="preserve"> </w:t>
      </w:r>
    </w:p>
    <w:p w14:paraId="454DE974" w14:textId="77777777" w:rsidR="00802779" w:rsidRPr="00802779" w:rsidRDefault="00802779" w:rsidP="00A31EF2">
      <w:pPr>
        <w:pStyle w:val="1"/>
        <w:spacing w:beforeLines="120" w:before="288" w:afterLines="120" w:after="288"/>
        <w:ind w:left="1134" w:hanging="567"/>
        <w:jc w:val="center"/>
        <w:rPr>
          <w:b/>
          <w:i/>
          <w:color w:val="000000" w:themeColor="text1"/>
          <w:sz w:val="23"/>
          <w:szCs w:val="23"/>
        </w:rPr>
      </w:pPr>
      <w:bookmarkStart w:id="82" w:name="02"/>
      <w:bookmarkStart w:id="83" w:name="_Toc142645958"/>
      <w:bookmarkStart w:id="84" w:name="_Toc168903985"/>
      <w:bookmarkEnd w:id="82"/>
      <w:r w:rsidRPr="00802779">
        <w:rPr>
          <w:b/>
          <w:i/>
          <w:color w:val="000000" w:themeColor="text1"/>
          <w:sz w:val="23"/>
          <w:szCs w:val="23"/>
        </w:rPr>
        <w:lastRenderedPageBreak/>
        <w:t>Обзор изменений законодательства и судебной практики.</w:t>
      </w:r>
      <w:bookmarkEnd w:id="83"/>
      <w:bookmarkEnd w:id="84"/>
    </w:p>
    <w:p w14:paraId="5901ED6B" w14:textId="77777777" w:rsidR="00802779" w:rsidRPr="00802779" w:rsidRDefault="00802779" w:rsidP="00A31EF2">
      <w:pPr>
        <w:keepNext/>
        <w:numPr>
          <w:ilvl w:val="1"/>
          <w:numId w:val="1"/>
        </w:numPr>
        <w:tabs>
          <w:tab w:val="left" w:pos="567"/>
        </w:tabs>
        <w:spacing w:beforeLines="120" w:before="288" w:afterLines="120" w:after="288"/>
        <w:ind w:left="1134" w:hanging="567"/>
        <w:jc w:val="center"/>
        <w:outlineLvl w:val="0"/>
        <w:rPr>
          <w:b/>
          <w:bCs/>
          <w:color w:val="000000" w:themeColor="text1"/>
          <w:sz w:val="23"/>
          <w:szCs w:val="23"/>
        </w:rPr>
      </w:pPr>
      <w:bookmarkStart w:id="85" w:name="_Toc401564771"/>
      <w:bookmarkStart w:id="86" w:name="_Toc508805595"/>
      <w:bookmarkStart w:id="87" w:name="_Toc142645959"/>
      <w:bookmarkStart w:id="88" w:name="_Toc55214866"/>
      <w:bookmarkStart w:id="89" w:name="_Toc168903986"/>
      <w:r w:rsidRPr="00802779">
        <w:rPr>
          <w:b/>
          <w:bCs/>
          <w:color w:val="000000" w:themeColor="text1"/>
          <w:sz w:val="23"/>
          <w:szCs w:val="23"/>
        </w:rPr>
        <w:t>Налог на прибыль</w:t>
      </w:r>
      <w:bookmarkEnd w:id="85"/>
      <w:bookmarkEnd w:id="86"/>
      <w:bookmarkEnd w:id="87"/>
      <w:bookmarkEnd w:id="89"/>
    </w:p>
    <w:p w14:paraId="5F7668B3" w14:textId="37FC4F90" w:rsidR="007C0B97" w:rsidRPr="00164FA0" w:rsidRDefault="007C0B97" w:rsidP="007C0B97">
      <w:pPr>
        <w:pStyle w:val="a9"/>
        <w:numPr>
          <w:ilvl w:val="0"/>
          <w:numId w:val="3"/>
        </w:numPr>
        <w:shd w:val="clear" w:color="auto" w:fill="FFFFFF"/>
        <w:spacing w:before="120" w:after="120"/>
        <w:ind w:left="567" w:hanging="567"/>
        <w:contextualSpacing w:val="0"/>
        <w:jc w:val="both"/>
        <w:rPr>
          <w:b/>
          <w:sz w:val="23"/>
          <w:szCs w:val="23"/>
          <w:lang w:eastAsia="ru-RU"/>
        </w:rPr>
      </w:pPr>
      <w:proofErr w:type="gramStart"/>
      <w:r w:rsidRPr="007C0B97">
        <w:rPr>
          <w:b/>
          <w:sz w:val="23"/>
          <w:szCs w:val="23"/>
          <w:lang w:eastAsia="ru-RU"/>
        </w:rPr>
        <w:t>ИТ-организация, имеющая документ о государственной аккредитации организации, осуществляющей деятельность в области информационных технологий, в целях применения пониженной налоговой ставки по налогу на прибыль организаций и единого пониженного тарифа страховых взносов вправе включать в 70-процентную долю доходов от осуществления ИТ-деятельности доходы от предоставления прав использования программы для ЭВМ (базы данных), если данная программа для ЭВМ (база данных) признается собственной программой для</w:t>
      </w:r>
      <w:proofErr w:type="gramEnd"/>
      <w:r w:rsidRPr="007C0B97">
        <w:rPr>
          <w:b/>
          <w:sz w:val="23"/>
          <w:szCs w:val="23"/>
          <w:lang w:eastAsia="ru-RU"/>
        </w:rPr>
        <w:t xml:space="preserve"> ЭВМ (базой данных) этой ИТ-организации, и указанные доходы не поименованы в абзаце седьмом пункта 1.15 статьи 284 и абзаце седьмом пункта 5 статьи 427 </w:t>
      </w:r>
      <w:r>
        <w:rPr>
          <w:b/>
          <w:sz w:val="23"/>
          <w:szCs w:val="23"/>
          <w:lang w:eastAsia="ru-RU"/>
        </w:rPr>
        <w:t>НК РФ</w:t>
      </w:r>
      <w:r w:rsidRPr="007C0B97">
        <w:rPr>
          <w:b/>
          <w:sz w:val="23"/>
          <w:szCs w:val="23"/>
          <w:lang w:eastAsia="ru-RU"/>
        </w:rPr>
        <w:t xml:space="preserve"> в качестве исключений.</w:t>
      </w:r>
    </w:p>
    <w:p w14:paraId="5C9B73A1" w14:textId="3D44D1EB" w:rsidR="007C0B97" w:rsidRDefault="007C0B97" w:rsidP="007C0B97">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01</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w:t>
      </w:r>
      <w:r w:rsidRPr="00677A7D">
        <w:rPr>
          <w:bCs/>
          <w:i/>
          <w:iCs/>
          <w:sz w:val="23"/>
          <w:szCs w:val="23"/>
          <w:lang w:eastAsia="ru-RU"/>
        </w:rPr>
        <w:t>/</w:t>
      </w:r>
      <w:r>
        <w:rPr>
          <w:bCs/>
          <w:i/>
          <w:iCs/>
          <w:sz w:val="23"/>
          <w:szCs w:val="23"/>
          <w:lang w:eastAsia="ru-RU"/>
        </w:rPr>
        <w:t>1/7897</w:t>
      </w:r>
    </w:p>
    <w:p w14:paraId="1152439E" w14:textId="12688090" w:rsidR="007C0B97" w:rsidRPr="007C0B97" w:rsidRDefault="007C0B97" w:rsidP="007C0B97">
      <w:pPr>
        <w:pStyle w:val="a9"/>
        <w:shd w:val="clear" w:color="auto" w:fill="FFFFFF"/>
        <w:spacing w:before="120" w:after="120"/>
        <w:ind w:left="567"/>
        <w:contextualSpacing w:val="0"/>
        <w:jc w:val="both"/>
        <w:rPr>
          <w:bCs/>
          <w:iCs/>
          <w:sz w:val="23"/>
          <w:szCs w:val="23"/>
          <w:lang w:eastAsia="ru-RU"/>
        </w:rPr>
      </w:pPr>
      <w:r w:rsidRPr="007C0B97">
        <w:rPr>
          <w:bCs/>
          <w:iCs/>
          <w:sz w:val="23"/>
          <w:szCs w:val="23"/>
          <w:lang w:eastAsia="ru-RU"/>
        </w:rPr>
        <w:t>При этом под собственными программами для ЭВМ, базами данных ИТ-организации понимаются программы для ЭВМ, базы данных, разработанные, адаптированные и (или) модифицированные самой ИТ-организацией либо лицом, входящим в одну группу лиц с данной организацией, что должно документально подтверждаться.</w:t>
      </w:r>
    </w:p>
    <w:p w14:paraId="667886A4" w14:textId="7E403A0F" w:rsidR="007C0B97" w:rsidRPr="00164FA0" w:rsidRDefault="007C0B97" w:rsidP="007C0B97">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С</w:t>
      </w:r>
      <w:r w:rsidRPr="007C0B97">
        <w:rPr>
          <w:b/>
          <w:sz w:val="23"/>
          <w:szCs w:val="23"/>
          <w:lang w:eastAsia="ru-RU"/>
        </w:rPr>
        <w:t xml:space="preserve">огласно пунктам 1 и 2 статьи 311 </w:t>
      </w:r>
      <w:r>
        <w:rPr>
          <w:b/>
          <w:sz w:val="23"/>
          <w:szCs w:val="23"/>
          <w:lang w:eastAsia="ru-RU"/>
        </w:rPr>
        <w:t>НК РФ</w:t>
      </w:r>
      <w:r w:rsidRPr="007C0B97">
        <w:rPr>
          <w:b/>
          <w:sz w:val="23"/>
          <w:szCs w:val="23"/>
          <w:lang w:eastAsia="ru-RU"/>
        </w:rPr>
        <w:t xml:space="preserve"> доходы, полученные российской организацией от источников за пределами Российской Федерации, учитываются при определении ее налоговой базы. Указанные доходы учитываются в полном объеме с учетом расходов, произведенных как в Российской Федерации, так и за ее пределами. При определении налоговой базы расходы, произведенные российской организацией в связи с получением доходов от источников за пределами Российской Федерации, вычитаются в порядке и размерах, установленных главой 25 </w:t>
      </w:r>
      <w:r>
        <w:rPr>
          <w:b/>
          <w:sz w:val="23"/>
          <w:szCs w:val="23"/>
          <w:lang w:eastAsia="ru-RU"/>
        </w:rPr>
        <w:t>НК РФ</w:t>
      </w:r>
      <w:r w:rsidRPr="00164FA0">
        <w:rPr>
          <w:b/>
          <w:sz w:val="23"/>
          <w:szCs w:val="23"/>
          <w:lang w:eastAsia="ru-RU"/>
        </w:rPr>
        <w:t>.</w:t>
      </w:r>
    </w:p>
    <w:p w14:paraId="716C92C7" w14:textId="62EEC800" w:rsidR="007C0B97" w:rsidRDefault="007C0B97" w:rsidP="007C0B97">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01</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w:t>
      </w:r>
      <w:r w:rsidRPr="00677A7D">
        <w:rPr>
          <w:bCs/>
          <w:i/>
          <w:iCs/>
          <w:sz w:val="23"/>
          <w:szCs w:val="23"/>
          <w:lang w:eastAsia="ru-RU"/>
        </w:rPr>
        <w:t>/</w:t>
      </w:r>
      <w:r>
        <w:rPr>
          <w:bCs/>
          <w:i/>
          <w:iCs/>
          <w:sz w:val="23"/>
          <w:szCs w:val="23"/>
          <w:lang w:eastAsia="ru-RU"/>
        </w:rPr>
        <w:t>1/8026</w:t>
      </w:r>
    </w:p>
    <w:p w14:paraId="50AF08EF" w14:textId="4C735027" w:rsidR="007C0B97" w:rsidRPr="00164FA0" w:rsidRDefault="007C0B97" w:rsidP="007C0B97">
      <w:pPr>
        <w:pStyle w:val="a9"/>
        <w:numPr>
          <w:ilvl w:val="0"/>
          <w:numId w:val="3"/>
        </w:numPr>
        <w:shd w:val="clear" w:color="auto" w:fill="FFFFFF"/>
        <w:spacing w:before="120" w:after="120"/>
        <w:ind w:left="567" w:hanging="567"/>
        <w:contextualSpacing w:val="0"/>
        <w:jc w:val="both"/>
        <w:rPr>
          <w:b/>
          <w:sz w:val="23"/>
          <w:szCs w:val="23"/>
          <w:lang w:eastAsia="ru-RU"/>
        </w:rPr>
      </w:pPr>
      <w:proofErr w:type="gramStart"/>
      <w:r>
        <w:rPr>
          <w:b/>
          <w:sz w:val="23"/>
          <w:szCs w:val="23"/>
          <w:lang w:eastAsia="ru-RU"/>
        </w:rPr>
        <w:t>В</w:t>
      </w:r>
      <w:r w:rsidRPr="007C0B97">
        <w:rPr>
          <w:b/>
          <w:sz w:val="23"/>
          <w:szCs w:val="23"/>
          <w:lang w:eastAsia="ru-RU"/>
        </w:rPr>
        <w:t xml:space="preserve"> случае включения в Реестр в июне 2023 года данная организация за налоговый период 2023 года вправе применить предусмотренную пунктом 1.16 статьи 284 Кодекса налоговую ставку по налогу на прибыль организаций к прибыли, рассчитанной нарастающим итогом с начала налогового периода, при выполнении условия о 70-процентной доле доходов от деятельности в сфере радиоэлектронной промышленности.</w:t>
      </w:r>
      <w:proofErr w:type="gramEnd"/>
    </w:p>
    <w:p w14:paraId="65F6AA7D" w14:textId="2902BF95" w:rsidR="007C0B97" w:rsidRDefault="007C0B97" w:rsidP="007C0B97">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01</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w:t>
      </w:r>
      <w:r w:rsidRPr="00677A7D">
        <w:rPr>
          <w:bCs/>
          <w:i/>
          <w:iCs/>
          <w:sz w:val="23"/>
          <w:szCs w:val="23"/>
          <w:lang w:eastAsia="ru-RU"/>
        </w:rPr>
        <w:t>/</w:t>
      </w:r>
      <w:r>
        <w:rPr>
          <w:bCs/>
          <w:i/>
          <w:iCs/>
          <w:sz w:val="23"/>
          <w:szCs w:val="23"/>
          <w:lang w:eastAsia="ru-RU"/>
        </w:rPr>
        <w:t>1/8141</w:t>
      </w:r>
    </w:p>
    <w:p w14:paraId="372A451D" w14:textId="77D842B0" w:rsidR="007C0B97" w:rsidRPr="007C0B97" w:rsidRDefault="007C0B97" w:rsidP="009E6CED">
      <w:pPr>
        <w:pStyle w:val="a9"/>
        <w:shd w:val="clear" w:color="auto" w:fill="FFFFFF"/>
        <w:spacing w:before="120" w:after="120"/>
        <w:ind w:left="567"/>
        <w:contextualSpacing w:val="0"/>
        <w:jc w:val="both"/>
        <w:rPr>
          <w:bCs/>
          <w:iCs/>
          <w:color w:val="000000" w:themeColor="text1"/>
          <w:sz w:val="23"/>
          <w:szCs w:val="23"/>
          <w:lang w:eastAsia="ru-RU"/>
        </w:rPr>
      </w:pPr>
      <w:proofErr w:type="gramStart"/>
      <w:r w:rsidRPr="007C0B97">
        <w:rPr>
          <w:bCs/>
          <w:iCs/>
          <w:color w:val="000000" w:themeColor="text1"/>
          <w:sz w:val="23"/>
          <w:szCs w:val="23"/>
          <w:lang w:eastAsia="ru-RU"/>
        </w:rPr>
        <w:t>В случае если налогоплательщик одновременно отвечает критериям применения пониженных налоговых ставок по налогу на прибыль организаций, установленных для организаций - резидентов особых экономических зон и для организаций, осуществляющих деятельность в сфере радио</w:t>
      </w:r>
      <w:r>
        <w:rPr>
          <w:bCs/>
          <w:iCs/>
          <w:color w:val="000000" w:themeColor="text1"/>
          <w:sz w:val="23"/>
          <w:szCs w:val="23"/>
          <w:lang w:eastAsia="ru-RU"/>
        </w:rPr>
        <w:t xml:space="preserve">электронной промышленности, то </w:t>
      </w:r>
      <w:r w:rsidRPr="007C0B97">
        <w:rPr>
          <w:bCs/>
          <w:iCs/>
          <w:color w:val="000000" w:themeColor="text1"/>
          <w:sz w:val="23"/>
          <w:szCs w:val="23"/>
          <w:lang w:eastAsia="ru-RU"/>
        </w:rPr>
        <w:t>налогоплательщик обязан самостоятельно определить основание применения пониженных налоговых ставок для уплаты налога на прибыль организаций, которое должно быть неизменным в течение налогового периода.</w:t>
      </w:r>
      <w:proofErr w:type="gramEnd"/>
    </w:p>
    <w:p w14:paraId="7555A035" w14:textId="69DEA7E3" w:rsidR="007C0B97" w:rsidRPr="00164FA0" w:rsidRDefault="007C0B97" w:rsidP="00B9688A">
      <w:pPr>
        <w:pStyle w:val="a9"/>
        <w:numPr>
          <w:ilvl w:val="0"/>
          <w:numId w:val="3"/>
        </w:numPr>
        <w:shd w:val="clear" w:color="auto" w:fill="FFFFFF"/>
        <w:spacing w:before="120" w:after="120"/>
        <w:ind w:left="567" w:hanging="567"/>
        <w:contextualSpacing w:val="0"/>
        <w:jc w:val="both"/>
        <w:rPr>
          <w:b/>
          <w:sz w:val="23"/>
          <w:szCs w:val="23"/>
          <w:lang w:eastAsia="ru-RU"/>
        </w:rPr>
      </w:pPr>
      <w:proofErr w:type="gramStart"/>
      <w:r>
        <w:rPr>
          <w:b/>
          <w:sz w:val="23"/>
          <w:szCs w:val="23"/>
          <w:lang w:eastAsia="ru-RU"/>
        </w:rPr>
        <w:t>П</w:t>
      </w:r>
      <w:r w:rsidRPr="007C0B97">
        <w:rPr>
          <w:b/>
          <w:sz w:val="23"/>
          <w:szCs w:val="23"/>
          <w:lang w:eastAsia="ru-RU"/>
        </w:rPr>
        <w:t>ри определении налоговой базы по налогу на прибыль организаций не учитываются доходы в виде результатов работ по переносу, переустройству объектов основных средств, принадлежащих налогоплательщику на праве собственности, хозяйственного ведения или оперативного управления, выполненных сторонними организациями в связи с созданием или реконструкцией иного объекта (объектов) капитального строительства либо линейных объектов государственной или муниципальной собственности, финансируемых полностью или частично за счет средств</w:t>
      </w:r>
      <w:proofErr w:type="gramEnd"/>
      <w:r w:rsidRPr="007C0B97">
        <w:rPr>
          <w:b/>
          <w:sz w:val="23"/>
          <w:szCs w:val="23"/>
          <w:lang w:eastAsia="ru-RU"/>
        </w:rPr>
        <w:t xml:space="preserve"> бюджетов бюджетной системы Российской Федерации.</w:t>
      </w:r>
    </w:p>
    <w:p w14:paraId="70F00384" w14:textId="0245FC1F" w:rsidR="007C0B97" w:rsidRDefault="007C0B97" w:rsidP="007C0B97">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lastRenderedPageBreak/>
        <w:t xml:space="preserve">Письмо Департамента налоговой политики Минфина России от </w:t>
      </w:r>
      <w:r>
        <w:rPr>
          <w:bCs/>
          <w:i/>
          <w:iCs/>
          <w:sz w:val="23"/>
          <w:szCs w:val="23"/>
          <w:lang w:eastAsia="ru-RU"/>
        </w:rPr>
        <w:t>0</w:t>
      </w:r>
      <w:r w:rsidR="00B9688A">
        <w:rPr>
          <w:bCs/>
          <w:i/>
          <w:iCs/>
          <w:sz w:val="23"/>
          <w:szCs w:val="23"/>
          <w:lang w:eastAsia="ru-RU"/>
        </w:rPr>
        <w:t>2</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w:t>
      </w:r>
      <w:r w:rsidRPr="00677A7D">
        <w:rPr>
          <w:bCs/>
          <w:i/>
          <w:iCs/>
          <w:sz w:val="23"/>
          <w:szCs w:val="23"/>
          <w:lang w:eastAsia="ru-RU"/>
        </w:rPr>
        <w:t>/</w:t>
      </w:r>
      <w:r>
        <w:rPr>
          <w:bCs/>
          <w:i/>
          <w:iCs/>
          <w:sz w:val="23"/>
          <w:szCs w:val="23"/>
          <w:lang w:eastAsia="ru-RU"/>
        </w:rPr>
        <w:t>1/8426</w:t>
      </w:r>
    </w:p>
    <w:p w14:paraId="6BAA362F" w14:textId="3C43A8F7" w:rsidR="007C0B97" w:rsidRPr="00B9688A" w:rsidRDefault="00B9688A" w:rsidP="009E6CED">
      <w:pPr>
        <w:pStyle w:val="a9"/>
        <w:shd w:val="clear" w:color="auto" w:fill="FFFFFF"/>
        <w:spacing w:before="120" w:after="120"/>
        <w:ind w:left="567"/>
        <w:contextualSpacing w:val="0"/>
        <w:jc w:val="both"/>
        <w:rPr>
          <w:bCs/>
          <w:iCs/>
          <w:color w:val="000000" w:themeColor="text1"/>
          <w:sz w:val="23"/>
          <w:szCs w:val="23"/>
          <w:lang w:eastAsia="ru-RU"/>
        </w:rPr>
      </w:pPr>
      <w:r w:rsidRPr="00B9688A">
        <w:rPr>
          <w:bCs/>
          <w:iCs/>
          <w:color w:val="000000" w:themeColor="text1"/>
          <w:sz w:val="23"/>
          <w:szCs w:val="23"/>
          <w:lang w:eastAsia="ru-RU"/>
        </w:rPr>
        <w:t>Норма подпункта 11.2 пункта 1 статьи 251 НК РФ (в редакции Федерального закона N 389-ФЗ) подлежит применению в отношении полученных с 01.01.2023 результатов работ по переносу, переустройству объектов основных средств, принадлежащих налогоплательщику на праве собственности, хозяйственного ведения или оперативного управления, выполненных сторонними организациями при осуществлении вышеназванных мероприятий и вышеуказанном финансировании.</w:t>
      </w:r>
    </w:p>
    <w:p w14:paraId="2DD46E0F" w14:textId="09108F61" w:rsidR="00B9688A" w:rsidRPr="00164FA0" w:rsidRDefault="00B9688A" w:rsidP="00B9688A">
      <w:pPr>
        <w:pStyle w:val="a9"/>
        <w:numPr>
          <w:ilvl w:val="0"/>
          <w:numId w:val="3"/>
        </w:numPr>
        <w:shd w:val="clear" w:color="auto" w:fill="FFFFFF"/>
        <w:spacing w:before="120" w:after="120"/>
        <w:ind w:left="567" w:hanging="567"/>
        <w:contextualSpacing w:val="0"/>
        <w:jc w:val="both"/>
        <w:rPr>
          <w:b/>
          <w:sz w:val="23"/>
          <w:szCs w:val="23"/>
          <w:lang w:eastAsia="ru-RU"/>
        </w:rPr>
      </w:pPr>
      <w:proofErr w:type="gramStart"/>
      <w:r>
        <w:rPr>
          <w:b/>
          <w:sz w:val="23"/>
          <w:szCs w:val="23"/>
          <w:lang w:eastAsia="ru-RU"/>
        </w:rPr>
        <w:t>Э</w:t>
      </w:r>
      <w:r w:rsidRPr="00B9688A">
        <w:rPr>
          <w:b/>
          <w:sz w:val="23"/>
          <w:szCs w:val="23"/>
          <w:lang w:eastAsia="ru-RU"/>
        </w:rPr>
        <w:t xml:space="preserve">кологический сбор, начисленный в установленном законодательством Российской Федерации порядке, для целей налогообложения прибыли организаций учитывается в составе прочих расходов на основании подпункта 49 пункта 1 статьи 264 </w:t>
      </w:r>
      <w:r>
        <w:rPr>
          <w:b/>
          <w:sz w:val="23"/>
          <w:szCs w:val="23"/>
          <w:lang w:eastAsia="ru-RU"/>
        </w:rPr>
        <w:t>НК РФ</w:t>
      </w:r>
      <w:r w:rsidRPr="00B9688A">
        <w:rPr>
          <w:b/>
          <w:sz w:val="23"/>
          <w:szCs w:val="23"/>
          <w:lang w:eastAsia="ru-RU"/>
        </w:rPr>
        <w:t xml:space="preserve"> в том отчетном периоде, за который такой сбор рассчитан.</w:t>
      </w:r>
      <w:proofErr w:type="gramEnd"/>
    </w:p>
    <w:p w14:paraId="498F11FC" w14:textId="118E140B" w:rsidR="00B9688A" w:rsidRDefault="00B9688A" w:rsidP="00B9688A">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02</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w:t>
      </w:r>
      <w:r w:rsidRPr="00677A7D">
        <w:rPr>
          <w:bCs/>
          <w:i/>
          <w:iCs/>
          <w:sz w:val="23"/>
          <w:szCs w:val="23"/>
          <w:lang w:eastAsia="ru-RU"/>
        </w:rPr>
        <w:t>/</w:t>
      </w:r>
      <w:r>
        <w:rPr>
          <w:bCs/>
          <w:i/>
          <w:iCs/>
          <w:sz w:val="23"/>
          <w:szCs w:val="23"/>
          <w:lang w:eastAsia="ru-RU"/>
        </w:rPr>
        <w:t>1/8519</w:t>
      </w:r>
    </w:p>
    <w:p w14:paraId="1AA93808" w14:textId="1864CADA" w:rsidR="00B9688A" w:rsidRPr="00B9688A" w:rsidRDefault="00B9688A" w:rsidP="006E5EF8">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С</w:t>
      </w:r>
      <w:r w:rsidRPr="00B9688A">
        <w:rPr>
          <w:b/>
          <w:sz w:val="23"/>
          <w:szCs w:val="23"/>
          <w:lang w:eastAsia="ru-RU"/>
        </w:rPr>
        <w:t xml:space="preserve"> 1 января 2024 года в целях применения пункта 1.1 статьи 269 НК РФ процентные доходы/расходы по контролируемой сделке определяются с применением интервалов, установленных пунктом 1.2 статьи 269 НК РФ в редакции Закона N 559-ФЗ.</w:t>
      </w:r>
    </w:p>
    <w:p w14:paraId="68D75DDA" w14:textId="33F7207D" w:rsidR="00B9688A" w:rsidRPr="00164FA0" w:rsidRDefault="006E5EF8" w:rsidP="00B9688A">
      <w:pPr>
        <w:pStyle w:val="a9"/>
        <w:shd w:val="clear" w:color="auto" w:fill="FFFFFF"/>
        <w:spacing w:after="120"/>
        <w:ind w:left="567"/>
        <w:contextualSpacing w:val="0"/>
        <w:jc w:val="both"/>
        <w:rPr>
          <w:b/>
          <w:sz w:val="23"/>
          <w:szCs w:val="23"/>
          <w:lang w:eastAsia="ru-RU"/>
        </w:rPr>
      </w:pPr>
      <w:proofErr w:type="gramStart"/>
      <w:r>
        <w:rPr>
          <w:b/>
          <w:sz w:val="23"/>
          <w:szCs w:val="23"/>
          <w:lang w:eastAsia="ru-RU"/>
        </w:rPr>
        <w:t>С</w:t>
      </w:r>
      <w:r w:rsidRPr="006E5EF8">
        <w:rPr>
          <w:b/>
          <w:sz w:val="23"/>
          <w:szCs w:val="23"/>
          <w:lang w:eastAsia="ru-RU"/>
        </w:rPr>
        <w:t xml:space="preserve"> 1 января 2024 года в целях определения процентного дохода/расхода по контролируемым сделкам, учитываемого для целей налогообложения прибыли, при наличии в договоре условия о фиксированности и неизменности ставки по долговому обязательству, оформленному в рублях, применяются интервалы предельных значений процентных ставок, установленные пунктом 1.2 статьи 269 НК РФ в редакции Закона N 539-ФЗ, исходя из ключевой ставки Центрального банка Российской</w:t>
      </w:r>
      <w:proofErr w:type="gramEnd"/>
      <w:r w:rsidRPr="006E5EF8">
        <w:rPr>
          <w:b/>
          <w:sz w:val="23"/>
          <w:szCs w:val="23"/>
          <w:lang w:eastAsia="ru-RU"/>
        </w:rPr>
        <w:t xml:space="preserve"> Федерации, действовавшей на дату привлечения денежных средств.</w:t>
      </w:r>
    </w:p>
    <w:p w14:paraId="293850F5" w14:textId="771798AC" w:rsidR="00B9688A" w:rsidRDefault="00B9688A" w:rsidP="00B9688A">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05</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w:t>
      </w:r>
      <w:r w:rsidRPr="00677A7D">
        <w:rPr>
          <w:bCs/>
          <w:i/>
          <w:iCs/>
          <w:sz w:val="23"/>
          <w:szCs w:val="23"/>
          <w:lang w:eastAsia="ru-RU"/>
        </w:rPr>
        <w:t>/</w:t>
      </w:r>
      <w:r>
        <w:rPr>
          <w:bCs/>
          <w:i/>
          <w:iCs/>
          <w:sz w:val="23"/>
          <w:szCs w:val="23"/>
          <w:lang w:eastAsia="ru-RU"/>
        </w:rPr>
        <w:t>1/8969</w:t>
      </w:r>
    </w:p>
    <w:p w14:paraId="54ACF3A9" w14:textId="4FC5978A" w:rsidR="006E5EF8" w:rsidRPr="006E5EF8" w:rsidRDefault="006E5EF8" w:rsidP="008459CF">
      <w:pPr>
        <w:pStyle w:val="a9"/>
        <w:shd w:val="clear" w:color="auto" w:fill="FFFFFF"/>
        <w:spacing w:before="120" w:after="120"/>
        <w:ind w:left="0" w:firstLine="567"/>
        <w:contextualSpacing w:val="0"/>
        <w:jc w:val="both"/>
        <w:rPr>
          <w:bCs/>
          <w:iCs/>
          <w:color w:val="000000" w:themeColor="text1"/>
          <w:sz w:val="23"/>
          <w:szCs w:val="23"/>
          <w:lang w:eastAsia="ru-RU"/>
        </w:rPr>
      </w:pPr>
      <w:r>
        <w:rPr>
          <w:bCs/>
          <w:iCs/>
          <w:color w:val="000000" w:themeColor="text1"/>
          <w:sz w:val="23"/>
          <w:szCs w:val="23"/>
          <w:lang w:eastAsia="ru-RU"/>
        </w:rPr>
        <w:t>С</w:t>
      </w:r>
      <w:r w:rsidRPr="006E5EF8">
        <w:rPr>
          <w:bCs/>
          <w:iCs/>
          <w:color w:val="000000" w:themeColor="text1"/>
          <w:sz w:val="23"/>
          <w:szCs w:val="23"/>
          <w:lang w:eastAsia="ru-RU"/>
        </w:rPr>
        <w:t>огласно подпункту 1 пункта 1.2 статьи 269 НК РФ в редакции Закона N 539-Ф в целях пункта 1.1 статьи 269 НК РФ по долговому обязательству, оформленному в рублях, устанавливаются следующие интервалы предельных значений процентных ставок:</w:t>
      </w:r>
    </w:p>
    <w:p w14:paraId="1FD071C4" w14:textId="1C0785A2" w:rsidR="00B9688A" w:rsidRPr="006E5EF8" w:rsidRDefault="006E5EF8" w:rsidP="008459CF">
      <w:pPr>
        <w:pStyle w:val="a9"/>
        <w:shd w:val="clear" w:color="auto" w:fill="FFFFFF"/>
        <w:spacing w:before="120" w:after="120"/>
        <w:ind w:left="0" w:firstLine="567"/>
        <w:contextualSpacing w:val="0"/>
        <w:jc w:val="both"/>
        <w:rPr>
          <w:bCs/>
          <w:iCs/>
          <w:color w:val="000000" w:themeColor="text1"/>
          <w:sz w:val="23"/>
          <w:szCs w:val="23"/>
          <w:lang w:eastAsia="ru-RU"/>
        </w:rPr>
      </w:pPr>
      <w:r w:rsidRPr="006E5EF8">
        <w:rPr>
          <w:bCs/>
          <w:iCs/>
          <w:color w:val="000000" w:themeColor="text1"/>
          <w:sz w:val="23"/>
          <w:szCs w:val="23"/>
          <w:lang w:eastAsia="ru-RU"/>
        </w:rPr>
        <w:t>- от 10 до 150 процентов ключевой ставки Центрального банка Российской Федерации. При этом минимальное значение интервала предельных значений процентных ставок не может быть менее 2 процентов.</w:t>
      </w:r>
    </w:p>
    <w:p w14:paraId="000E7DC4" w14:textId="30E259E5" w:rsidR="00B9688A" w:rsidRPr="00B9688A" w:rsidRDefault="00B9688A" w:rsidP="00B9688A">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П</w:t>
      </w:r>
      <w:r w:rsidRPr="00B9688A">
        <w:rPr>
          <w:b/>
          <w:sz w:val="23"/>
          <w:szCs w:val="23"/>
          <w:lang w:eastAsia="ru-RU"/>
        </w:rPr>
        <w:t>ониженные ставки по налогу на прибыль организаций применяются в отношении налоговой базы, сформированной исключительно от тех видов деятельности, которые предусмотрены соглашением об осуществлении деятельности на территории С</w:t>
      </w:r>
      <w:r>
        <w:rPr>
          <w:b/>
          <w:sz w:val="23"/>
          <w:szCs w:val="23"/>
          <w:lang w:eastAsia="ru-RU"/>
        </w:rPr>
        <w:t xml:space="preserve">вободного порта </w:t>
      </w:r>
      <w:r w:rsidRPr="00B9688A">
        <w:rPr>
          <w:b/>
          <w:sz w:val="23"/>
          <w:szCs w:val="23"/>
          <w:lang w:eastAsia="ru-RU"/>
        </w:rPr>
        <w:t>В</w:t>
      </w:r>
      <w:r>
        <w:rPr>
          <w:b/>
          <w:sz w:val="23"/>
          <w:szCs w:val="23"/>
          <w:lang w:eastAsia="ru-RU"/>
        </w:rPr>
        <w:t>ладивосток</w:t>
      </w:r>
      <w:r w:rsidRPr="00B9688A">
        <w:rPr>
          <w:b/>
          <w:sz w:val="23"/>
          <w:szCs w:val="23"/>
          <w:lang w:eastAsia="ru-RU"/>
        </w:rPr>
        <w:t xml:space="preserve"> при выполнении условий, установленных статьей 284.4 </w:t>
      </w:r>
      <w:r>
        <w:rPr>
          <w:b/>
          <w:sz w:val="23"/>
          <w:szCs w:val="23"/>
          <w:lang w:eastAsia="ru-RU"/>
        </w:rPr>
        <w:t>НК РФ</w:t>
      </w:r>
      <w:r w:rsidRPr="00B9688A">
        <w:rPr>
          <w:b/>
          <w:sz w:val="23"/>
          <w:szCs w:val="23"/>
          <w:lang w:eastAsia="ru-RU"/>
        </w:rPr>
        <w:t>.</w:t>
      </w:r>
    </w:p>
    <w:p w14:paraId="55F0E895" w14:textId="769F6E92" w:rsidR="00B9688A" w:rsidRPr="00164FA0" w:rsidRDefault="00B9688A" w:rsidP="00B9688A">
      <w:pPr>
        <w:pStyle w:val="a9"/>
        <w:shd w:val="clear" w:color="auto" w:fill="FFFFFF"/>
        <w:spacing w:after="120"/>
        <w:ind w:left="567"/>
        <w:contextualSpacing w:val="0"/>
        <w:jc w:val="both"/>
        <w:rPr>
          <w:b/>
          <w:sz w:val="23"/>
          <w:szCs w:val="23"/>
          <w:lang w:eastAsia="ru-RU"/>
        </w:rPr>
      </w:pPr>
      <w:r w:rsidRPr="00B9688A">
        <w:rPr>
          <w:b/>
          <w:sz w:val="23"/>
          <w:szCs w:val="23"/>
          <w:lang w:eastAsia="ru-RU"/>
        </w:rPr>
        <w:t>При этом доходы от иной деятельности, не предусмотренной соответствующим соглашением, подлежат учету в целях налогообложения прибыли организаций в общеустановленном порядке.</w:t>
      </w:r>
    </w:p>
    <w:p w14:paraId="16177C6A" w14:textId="4EFABFE6" w:rsidR="00B9688A" w:rsidRDefault="00B9688A" w:rsidP="00B9688A">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05</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w:t>
      </w:r>
      <w:r w:rsidRPr="00677A7D">
        <w:rPr>
          <w:bCs/>
          <w:i/>
          <w:iCs/>
          <w:sz w:val="23"/>
          <w:szCs w:val="23"/>
          <w:lang w:eastAsia="ru-RU"/>
        </w:rPr>
        <w:t>/</w:t>
      </w:r>
      <w:r>
        <w:rPr>
          <w:bCs/>
          <w:i/>
          <w:iCs/>
          <w:sz w:val="23"/>
          <w:szCs w:val="23"/>
          <w:lang w:eastAsia="ru-RU"/>
        </w:rPr>
        <w:t>1/9058</w:t>
      </w:r>
    </w:p>
    <w:p w14:paraId="56BA0127" w14:textId="23512C7A" w:rsidR="00B9688A" w:rsidRPr="00B9688A" w:rsidRDefault="00B9688A" w:rsidP="00B9688A">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В</w:t>
      </w:r>
      <w:r w:rsidRPr="00B9688A">
        <w:rPr>
          <w:b/>
          <w:sz w:val="23"/>
          <w:szCs w:val="23"/>
          <w:lang w:eastAsia="ru-RU"/>
        </w:rPr>
        <w:t xml:space="preserve"> случае реорганизации в форме присоединения одной организации к другой право собственности на имущество присоединенной организации возникает у присоединившей организации на дату внесения в единый государственный реестр юридических лиц записи о прекращении деятельности присоединенного юридического лица.</w:t>
      </w:r>
    </w:p>
    <w:p w14:paraId="697B19D6" w14:textId="3D3BE212" w:rsidR="00B9688A" w:rsidRPr="00B9688A" w:rsidRDefault="00B9688A" w:rsidP="00B9688A">
      <w:pPr>
        <w:pStyle w:val="a9"/>
        <w:shd w:val="clear" w:color="auto" w:fill="FFFFFF"/>
        <w:ind w:left="567"/>
        <w:contextualSpacing w:val="0"/>
        <w:jc w:val="both"/>
        <w:rPr>
          <w:b/>
          <w:sz w:val="23"/>
          <w:szCs w:val="23"/>
          <w:lang w:eastAsia="ru-RU"/>
        </w:rPr>
      </w:pPr>
      <w:r w:rsidRPr="00B9688A">
        <w:rPr>
          <w:b/>
          <w:sz w:val="23"/>
          <w:szCs w:val="23"/>
          <w:lang w:eastAsia="ru-RU"/>
        </w:rPr>
        <w:t>Таким образом, в результате универсального правопреемства в случае реорганизации юридического лица в форме присоединения к нему другой российской организации, право собственности на акции, принадлежавшие присоединенной организации, возникает у организации - правопреемника с момента внесения в единый государственный реестр юридических лиц записи о прекращении деятельности присоединенной организации.</w:t>
      </w:r>
    </w:p>
    <w:p w14:paraId="0115D2EC" w14:textId="43FD641E" w:rsidR="00B9688A" w:rsidRDefault="00B9688A" w:rsidP="00B9688A">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lastRenderedPageBreak/>
        <w:t xml:space="preserve">Письмо Департамента налоговой политики Минфина России от </w:t>
      </w:r>
      <w:r>
        <w:rPr>
          <w:bCs/>
          <w:i/>
          <w:iCs/>
          <w:sz w:val="23"/>
          <w:szCs w:val="23"/>
          <w:lang w:eastAsia="ru-RU"/>
        </w:rPr>
        <w:t>05</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w:t>
      </w:r>
      <w:r w:rsidRPr="00677A7D">
        <w:rPr>
          <w:bCs/>
          <w:i/>
          <w:iCs/>
          <w:sz w:val="23"/>
          <w:szCs w:val="23"/>
          <w:lang w:eastAsia="ru-RU"/>
        </w:rPr>
        <w:t>/</w:t>
      </w:r>
      <w:r>
        <w:rPr>
          <w:bCs/>
          <w:i/>
          <w:iCs/>
          <w:sz w:val="23"/>
          <w:szCs w:val="23"/>
          <w:lang w:eastAsia="ru-RU"/>
        </w:rPr>
        <w:t>1/9162</w:t>
      </w:r>
    </w:p>
    <w:p w14:paraId="47173EE4" w14:textId="0745A6F9" w:rsidR="006E5EF8" w:rsidRPr="006E5EF8" w:rsidRDefault="006E5EF8" w:rsidP="006E5EF8">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О</w:t>
      </w:r>
      <w:r w:rsidRPr="006E5EF8">
        <w:rPr>
          <w:b/>
          <w:sz w:val="23"/>
          <w:szCs w:val="23"/>
          <w:lang w:eastAsia="ru-RU"/>
        </w:rPr>
        <w:t>рганизации, имеющие статус сельскохозяйственного товаропроизводителя в соответствии с пунктом 2 статьи 346 2 НК РФ, вправе применять ставку налога на прибыль организаций в размере 0 процентов только в отношении деятельности, указанной в пункте 1 3 статьи 284 НК РФ.</w:t>
      </w:r>
    </w:p>
    <w:p w14:paraId="7FA92CD7" w14:textId="16234A11" w:rsidR="006E5EF8" w:rsidRPr="00B9688A" w:rsidRDefault="006E5EF8" w:rsidP="006E5EF8">
      <w:pPr>
        <w:pStyle w:val="a9"/>
        <w:shd w:val="clear" w:color="auto" w:fill="FFFFFF"/>
        <w:ind w:left="567"/>
        <w:contextualSpacing w:val="0"/>
        <w:jc w:val="both"/>
        <w:rPr>
          <w:b/>
          <w:sz w:val="23"/>
          <w:szCs w:val="23"/>
          <w:lang w:eastAsia="ru-RU"/>
        </w:rPr>
      </w:pPr>
      <w:r w:rsidRPr="006E5EF8">
        <w:rPr>
          <w:b/>
          <w:sz w:val="23"/>
          <w:szCs w:val="23"/>
          <w:lang w:eastAsia="ru-RU"/>
        </w:rPr>
        <w:t>Доходы в виде процентов по депозитным счетам не относятся к доходам, полученным от деятельности, связанной с реализацией произведенной сельскохозяйственной продукции, а также с реализацией произведенной и переработанной собственной сельскохозяйственной продукции, и подлежат налогообложению налогом на прибыль организаций в общеустановленном порядке.</w:t>
      </w:r>
    </w:p>
    <w:p w14:paraId="22F810F9" w14:textId="739E4FC2" w:rsidR="006E5EF8" w:rsidRDefault="006E5EF8" w:rsidP="006E5EF8">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05</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w:t>
      </w:r>
      <w:r w:rsidRPr="00677A7D">
        <w:rPr>
          <w:bCs/>
          <w:i/>
          <w:iCs/>
          <w:sz w:val="23"/>
          <w:szCs w:val="23"/>
          <w:lang w:eastAsia="ru-RU"/>
        </w:rPr>
        <w:t>/</w:t>
      </w:r>
      <w:r>
        <w:rPr>
          <w:bCs/>
          <w:i/>
          <w:iCs/>
          <w:sz w:val="23"/>
          <w:szCs w:val="23"/>
          <w:lang w:eastAsia="ru-RU"/>
        </w:rPr>
        <w:t>1/9179</w:t>
      </w:r>
    </w:p>
    <w:p w14:paraId="3C0696E4" w14:textId="7FE4C22B" w:rsidR="00A22CBF" w:rsidRPr="00164FA0" w:rsidRDefault="00A22CBF" w:rsidP="00A22CBF">
      <w:pPr>
        <w:pStyle w:val="a9"/>
        <w:numPr>
          <w:ilvl w:val="0"/>
          <w:numId w:val="3"/>
        </w:numPr>
        <w:shd w:val="clear" w:color="auto" w:fill="FFFFFF"/>
        <w:spacing w:before="120"/>
        <w:ind w:left="567" w:hanging="567"/>
        <w:contextualSpacing w:val="0"/>
        <w:jc w:val="both"/>
        <w:rPr>
          <w:b/>
          <w:sz w:val="23"/>
          <w:szCs w:val="23"/>
          <w:lang w:eastAsia="ru-RU"/>
        </w:rPr>
      </w:pPr>
      <w:r w:rsidRPr="00A22CBF">
        <w:rPr>
          <w:b/>
          <w:sz w:val="23"/>
          <w:szCs w:val="23"/>
          <w:lang w:eastAsia="ru-RU"/>
        </w:rPr>
        <w:t>По мнению ФНС, убытки в виде недостач собственного товара, выявленные по результатам инвентаризаций, можно учесть в составе расходов по налогу на прибыль.</w:t>
      </w:r>
    </w:p>
    <w:p w14:paraId="258D6273" w14:textId="2EAD3825" w:rsidR="00A22CBF" w:rsidRDefault="00A22CBF" w:rsidP="006E5EF8">
      <w:pPr>
        <w:pStyle w:val="a9"/>
        <w:shd w:val="clear" w:color="auto" w:fill="FFFFFF"/>
        <w:spacing w:before="120" w:after="120"/>
        <w:ind w:left="567"/>
        <w:contextualSpacing w:val="0"/>
        <w:jc w:val="both"/>
        <w:rPr>
          <w:bCs/>
          <w:i/>
          <w:iCs/>
          <w:sz w:val="23"/>
          <w:szCs w:val="23"/>
          <w:lang w:eastAsia="ru-RU"/>
        </w:rPr>
      </w:pPr>
      <w:r w:rsidRPr="00A22CBF">
        <w:rPr>
          <w:bCs/>
          <w:i/>
          <w:iCs/>
          <w:sz w:val="23"/>
          <w:szCs w:val="23"/>
          <w:lang w:eastAsia="ru-RU"/>
        </w:rPr>
        <w:t>Письмо Федеральной налоговой службы от 5 февраля 2024 г. N СД-2-3/1529 "О рассмотрении обращения"</w:t>
      </w:r>
    </w:p>
    <w:p w14:paraId="26E8870B" w14:textId="3A695FB0" w:rsidR="00A22CBF" w:rsidRPr="00A22CBF" w:rsidRDefault="00A22CBF" w:rsidP="008459CF">
      <w:pPr>
        <w:pStyle w:val="a9"/>
        <w:shd w:val="clear" w:color="auto" w:fill="FFFFFF"/>
        <w:spacing w:before="120" w:after="120"/>
        <w:ind w:left="0" w:firstLine="567"/>
        <w:jc w:val="both"/>
        <w:rPr>
          <w:bCs/>
          <w:iCs/>
          <w:sz w:val="23"/>
          <w:szCs w:val="23"/>
          <w:lang w:eastAsia="ru-RU"/>
        </w:rPr>
      </w:pPr>
      <w:r>
        <w:rPr>
          <w:bCs/>
          <w:iCs/>
          <w:sz w:val="23"/>
          <w:szCs w:val="23"/>
          <w:lang w:eastAsia="ru-RU"/>
        </w:rPr>
        <w:t>П</w:t>
      </w:r>
      <w:r w:rsidRPr="00A22CBF">
        <w:rPr>
          <w:bCs/>
          <w:iCs/>
          <w:sz w:val="23"/>
          <w:szCs w:val="23"/>
          <w:lang w:eastAsia="ru-RU"/>
        </w:rPr>
        <w:t>ри документальном подтверждении факта отсутствия виновных лиц в недостаче или в хищении уполномоченным органом государственной власти для целей исчисления налога на прибыль налогоплательщик может уменьшить полученные доходы на сумму внереализационных расходов в виде убытков.</w:t>
      </w:r>
    </w:p>
    <w:p w14:paraId="0349764E" w14:textId="717FE484" w:rsidR="00A22CBF" w:rsidRPr="00A22CBF" w:rsidRDefault="00A22CBF" w:rsidP="008459CF">
      <w:pPr>
        <w:pStyle w:val="a9"/>
        <w:shd w:val="clear" w:color="auto" w:fill="FFFFFF"/>
        <w:spacing w:before="120" w:after="120"/>
        <w:ind w:left="0" w:firstLine="567"/>
        <w:jc w:val="both"/>
        <w:rPr>
          <w:bCs/>
          <w:iCs/>
          <w:sz w:val="23"/>
          <w:szCs w:val="23"/>
          <w:lang w:eastAsia="ru-RU"/>
        </w:rPr>
      </w:pPr>
      <w:r w:rsidRPr="00A22CBF">
        <w:rPr>
          <w:bCs/>
          <w:iCs/>
          <w:sz w:val="23"/>
          <w:szCs w:val="23"/>
          <w:lang w:eastAsia="ru-RU"/>
        </w:rPr>
        <w:t xml:space="preserve">Вместе с тем, по мнению ФНС России, при применении пункта 2 статьи 265 </w:t>
      </w:r>
      <w:r>
        <w:rPr>
          <w:bCs/>
          <w:iCs/>
          <w:sz w:val="23"/>
          <w:szCs w:val="23"/>
          <w:lang w:eastAsia="ru-RU"/>
        </w:rPr>
        <w:t>НК РФ</w:t>
      </w:r>
      <w:r w:rsidRPr="00A22CBF">
        <w:rPr>
          <w:bCs/>
          <w:iCs/>
          <w:sz w:val="23"/>
          <w:szCs w:val="23"/>
          <w:lang w:eastAsia="ru-RU"/>
        </w:rPr>
        <w:t xml:space="preserve"> необходимо учитывать подходы, сформированные судебной практикой. Так, вопрос о применении указанной нормы затрагивался при рассмотрении Высшим Арбитражным Судом Российской Федерации дела N ВАС-13048/13.</w:t>
      </w:r>
    </w:p>
    <w:p w14:paraId="6A2FB522" w14:textId="0BF33C79" w:rsidR="00A22CBF" w:rsidRPr="00A22CBF" w:rsidRDefault="00A22CBF" w:rsidP="008459CF">
      <w:pPr>
        <w:pStyle w:val="a9"/>
        <w:shd w:val="clear" w:color="auto" w:fill="FFFFFF"/>
        <w:spacing w:before="120" w:after="120"/>
        <w:ind w:left="0" w:firstLine="567"/>
        <w:jc w:val="both"/>
        <w:rPr>
          <w:bCs/>
          <w:iCs/>
          <w:sz w:val="23"/>
          <w:szCs w:val="23"/>
          <w:lang w:eastAsia="ru-RU"/>
        </w:rPr>
      </w:pPr>
      <w:proofErr w:type="gramStart"/>
      <w:r w:rsidRPr="00A22CBF">
        <w:rPr>
          <w:bCs/>
          <w:iCs/>
          <w:sz w:val="23"/>
          <w:szCs w:val="23"/>
          <w:lang w:eastAsia="ru-RU"/>
        </w:rPr>
        <w:t xml:space="preserve">В решении от 04.12.2013 судом сделан вывод о том, что при отсутствии в </w:t>
      </w:r>
      <w:r>
        <w:rPr>
          <w:bCs/>
          <w:iCs/>
          <w:sz w:val="23"/>
          <w:szCs w:val="23"/>
          <w:lang w:eastAsia="ru-RU"/>
        </w:rPr>
        <w:t>НК РФ</w:t>
      </w:r>
      <w:r w:rsidRPr="00A22CBF">
        <w:rPr>
          <w:bCs/>
          <w:iCs/>
          <w:sz w:val="23"/>
          <w:szCs w:val="23"/>
          <w:lang w:eastAsia="ru-RU"/>
        </w:rPr>
        <w:t xml:space="preserve"> специального регулирования по вопросу об учете для целей налогообложения недостачи товаров, не обусловленной естественной убылью и возникающей в магазинах самообслуживания в результате не выявленных хищений, совершенных покупателями в торговых залах в неустановленное время, данные убытки могут быть учтены для целей налогообложения на основании пункта 2</w:t>
      </w:r>
      <w:proofErr w:type="gramEnd"/>
      <w:r w:rsidRPr="00A22CBF">
        <w:rPr>
          <w:bCs/>
          <w:iCs/>
          <w:sz w:val="23"/>
          <w:szCs w:val="23"/>
          <w:lang w:eastAsia="ru-RU"/>
        </w:rPr>
        <w:t xml:space="preserve"> статьи 265 </w:t>
      </w:r>
      <w:r>
        <w:rPr>
          <w:bCs/>
          <w:iCs/>
          <w:sz w:val="23"/>
          <w:szCs w:val="23"/>
          <w:lang w:eastAsia="ru-RU"/>
        </w:rPr>
        <w:t>НК РФ</w:t>
      </w:r>
      <w:r w:rsidRPr="00A22CBF">
        <w:rPr>
          <w:bCs/>
          <w:iCs/>
          <w:sz w:val="23"/>
          <w:szCs w:val="23"/>
          <w:lang w:eastAsia="ru-RU"/>
        </w:rPr>
        <w:t xml:space="preserve"> при условии их соответствия требованиям пункта 1 статьи 252 </w:t>
      </w:r>
      <w:r>
        <w:rPr>
          <w:bCs/>
          <w:iCs/>
          <w:sz w:val="23"/>
          <w:szCs w:val="23"/>
          <w:lang w:eastAsia="ru-RU"/>
        </w:rPr>
        <w:t>НК РФ</w:t>
      </w:r>
      <w:r w:rsidRPr="00A22CBF">
        <w:rPr>
          <w:bCs/>
          <w:iCs/>
          <w:sz w:val="23"/>
          <w:szCs w:val="23"/>
          <w:lang w:eastAsia="ru-RU"/>
        </w:rPr>
        <w:t>.</w:t>
      </w:r>
    </w:p>
    <w:p w14:paraId="42F652C9" w14:textId="66647294" w:rsidR="00A22CBF" w:rsidRPr="00A22CBF" w:rsidRDefault="00A22CBF" w:rsidP="008459CF">
      <w:pPr>
        <w:pStyle w:val="a9"/>
        <w:shd w:val="clear" w:color="auto" w:fill="FFFFFF"/>
        <w:spacing w:before="120" w:after="120"/>
        <w:ind w:left="0" w:firstLine="567"/>
        <w:jc w:val="both"/>
        <w:rPr>
          <w:bCs/>
          <w:iCs/>
          <w:sz w:val="23"/>
          <w:szCs w:val="23"/>
          <w:lang w:eastAsia="ru-RU"/>
        </w:rPr>
      </w:pPr>
      <w:proofErr w:type="gramStart"/>
      <w:r w:rsidRPr="00A22CBF">
        <w:rPr>
          <w:bCs/>
          <w:iCs/>
          <w:sz w:val="23"/>
          <w:szCs w:val="23"/>
          <w:lang w:eastAsia="ru-RU"/>
        </w:rPr>
        <w:t xml:space="preserve">Данный вывод, по мнению ФНС России, согласуется и с позицией Конституционного Суда Российской Федерации, выраженной в определении от 24.09.2012 N 1543-О, согласно которой подпункт 5 пункта 2 статьи 265 </w:t>
      </w:r>
      <w:r>
        <w:rPr>
          <w:bCs/>
          <w:iCs/>
          <w:sz w:val="23"/>
          <w:szCs w:val="23"/>
          <w:lang w:eastAsia="ru-RU"/>
        </w:rPr>
        <w:t>НК РФ</w:t>
      </w:r>
      <w:r w:rsidRPr="00A22CBF">
        <w:rPr>
          <w:bCs/>
          <w:iCs/>
          <w:sz w:val="23"/>
          <w:szCs w:val="23"/>
          <w:lang w:eastAsia="ru-RU"/>
        </w:rPr>
        <w:t xml:space="preserve"> не содержит указания на то, какие именно документы могут подтвердить факт отсутствия виновных лиц при недостаче материальных ценностей, тем самым не ограничивает налогоплательщика в вопросе подтверждения правомерности учета соответствующих</w:t>
      </w:r>
      <w:proofErr w:type="gramEnd"/>
      <w:r w:rsidRPr="00A22CBF">
        <w:rPr>
          <w:bCs/>
          <w:iCs/>
          <w:sz w:val="23"/>
          <w:szCs w:val="23"/>
          <w:lang w:eastAsia="ru-RU"/>
        </w:rPr>
        <w:t xml:space="preserve"> расходов.</w:t>
      </w:r>
    </w:p>
    <w:p w14:paraId="05F9EDC7" w14:textId="610B26C6" w:rsidR="00A22CBF" w:rsidRPr="00A22CBF" w:rsidRDefault="00A22CBF" w:rsidP="008459CF">
      <w:pPr>
        <w:pStyle w:val="a9"/>
        <w:shd w:val="clear" w:color="auto" w:fill="FFFFFF"/>
        <w:spacing w:before="120" w:after="120"/>
        <w:ind w:left="0" w:firstLine="567"/>
        <w:contextualSpacing w:val="0"/>
        <w:jc w:val="both"/>
        <w:rPr>
          <w:bCs/>
          <w:iCs/>
          <w:sz w:val="23"/>
          <w:szCs w:val="23"/>
          <w:lang w:eastAsia="ru-RU"/>
        </w:rPr>
      </w:pPr>
      <w:r w:rsidRPr="00A22CBF">
        <w:rPr>
          <w:bCs/>
          <w:iCs/>
          <w:sz w:val="23"/>
          <w:szCs w:val="23"/>
          <w:lang w:eastAsia="ru-RU"/>
        </w:rPr>
        <w:t xml:space="preserve">По мнению ФНС России, Общество вправе с учетом специфики осуществляемой деятельности учитывать в составе расходов по налогу на прибыль организаций убытки в виде недостач собственного товара, выявленные по результатам инвентаризаций, при условии, что такие убытки (расходы) соответствуют требованиям статьи 252 </w:t>
      </w:r>
      <w:r>
        <w:rPr>
          <w:bCs/>
          <w:iCs/>
          <w:sz w:val="23"/>
          <w:szCs w:val="23"/>
          <w:lang w:eastAsia="ru-RU"/>
        </w:rPr>
        <w:t>НК РФ</w:t>
      </w:r>
      <w:r w:rsidRPr="00A22CBF">
        <w:rPr>
          <w:bCs/>
          <w:iCs/>
          <w:sz w:val="23"/>
          <w:szCs w:val="23"/>
          <w:lang w:eastAsia="ru-RU"/>
        </w:rPr>
        <w:t>.</w:t>
      </w:r>
    </w:p>
    <w:p w14:paraId="7D441D3E" w14:textId="2CE3AF3B" w:rsidR="006E5EF8" w:rsidRPr="006E5EF8" w:rsidRDefault="006E5EF8" w:rsidP="006E5EF8">
      <w:pPr>
        <w:pStyle w:val="a9"/>
        <w:numPr>
          <w:ilvl w:val="0"/>
          <w:numId w:val="3"/>
        </w:numPr>
        <w:shd w:val="clear" w:color="auto" w:fill="FFFFFF"/>
        <w:ind w:left="567" w:hanging="567"/>
        <w:contextualSpacing w:val="0"/>
        <w:jc w:val="both"/>
        <w:rPr>
          <w:b/>
          <w:sz w:val="23"/>
          <w:szCs w:val="23"/>
          <w:lang w:eastAsia="ru-RU"/>
        </w:rPr>
      </w:pPr>
      <w:r>
        <w:rPr>
          <w:b/>
          <w:sz w:val="23"/>
          <w:szCs w:val="23"/>
          <w:lang w:eastAsia="ru-RU"/>
        </w:rPr>
        <w:t>П</w:t>
      </w:r>
      <w:r w:rsidRPr="006E5EF8">
        <w:rPr>
          <w:b/>
          <w:sz w:val="23"/>
          <w:szCs w:val="23"/>
          <w:lang w:eastAsia="ru-RU"/>
        </w:rPr>
        <w:t xml:space="preserve">ониженные ставки налога на прибыль, установленные для участников СПИК, могут применяться исключительно к прибыли от реализации новых либо от дополнительно произведенных товаров в рамках реализации </w:t>
      </w:r>
      <w:proofErr w:type="spellStart"/>
      <w:r w:rsidRPr="006E5EF8">
        <w:rPr>
          <w:b/>
          <w:sz w:val="23"/>
          <w:szCs w:val="23"/>
          <w:lang w:eastAsia="ru-RU"/>
        </w:rPr>
        <w:t>инвестпроекта</w:t>
      </w:r>
      <w:proofErr w:type="spellEnd"/>
      <w:r w:rsidRPr="006E5EF8">
        <w:rPr>
          <w:b/>
          <w:sz w:val="23"/>
          <w:szCs w:val="23"/>
          <w:lang w:eastAsia="ru-RU"/>
        </w:rPr>
        <w:t xml:space="preserve">, в </w:t>
      </w:r>
      <w:proofErr w:type="gramStart"/>
      <w:r w:rsidRPr="006E5EF8">
        <w:rPr>
          <w:b/>
          <w:sz w:val="23"/>
          <w:szCs w:val="23"/>
          <w:lang w:eastAsia="ru-RU"/>
        </w:rPr>
        <w:t>отношении</w:t>
      </w:r>
      <w:proofErr w:type="gramEnd"/>
      <w:r w:rsidRPr="006E5EF8">
        <w:rPr>
          <w:b/>
          <w:sz w:val="23"/>
          <w:szCs w:val="23"/>
          <w:lang w:eastAsia="ru-RU"/>
        </w:rPr>
        <w:t xml:space="preserve"> которого заключен СПИК.</w:t>
      </w:r>
    </w:p>
    <w:p w14:paraId="58C9F81D" w14:textId="35C63BF5" w:rsidR="006E5EF8" w:rsidRPr="006E5EF8" w:rsidRDefault="006E5EF8" w:rsidP="006E5EF8">
      <w:pPr>
        <w:pStyle w:val="a9"/>
        <w:shd w:val="clear" w:color="auto" w:fill="FFFFFF"/>
        <w:ind w:left="567"/>
        <w:contextualSpacing w:val="0"/>
        <w:jc w:val="both"/>
        <w:rPr>
          <w:b/>
          <w:sz w:val="23"/>
          <w:szCs w:val="23"/>
          <w:lang w:eastAsia="ru-RU"/>
        </w:rPr>
      </w:pPr>
      <w:r w:rsidRPr="006E5EF8">
        <w:rPr>
          <w:b/>
          <w:sz w:val="23"/>
          <w:szCs w:val="23"/>
          <w:lang w:eastAsia="ru-RU"/>
        </w:rPr>
        <w:t xml:space="preserve">Единый пониженный тариф страховых взносов для участников промышленных кластеров действует для базы, определенной в отношении физлиц, занятых в реализации </w:t>
      </w:r>
      <w:proofErr w:type="spellStart"/>
      <w:r w:rsidRPr="006E5EF8">
        <w:rPr>
          <w:b/>
          <w:sz w:val="23"/>
          <w:szCs w:val="23"/>
          <w:lang w:eastAsia="ru-RU"/>
        </w:rPr>
        <w:t>инвестпроекта</w:t>
      </w:r>
      <w:proofErr w:type="spellEnd"/>
      <w:r w:rsidRPr="006E5EF8">
        <w:rPr>
          <w:b/>
          <w:sz w:val="23"/>
          <w:szCs w:val="23"/>
          <w:lang w:eastAsia="ru-RU"/>
        </w:rPr>
        <w:t xml:space="preserve"> в соответствии со СПИК при условии ведения раздельного учета выплат в пользу указанных лиц и выплат другим лицам по иной деятельности, к которой применяются общие тарифы. Организация вправе сама выбрать критерий, по которому она будет вести раздельный учет выплат.</w:t>
      </w:r>
    </w:p>
    <w:p w14:paraId="574FC39C" w14:textId="2914108A" w:rsidR="006E5EF8" w:rsidRDefault="006E5EF8" w:rsidP="006E5EF8">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06</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05/9386</w:t>
      </w:r>
    </w:p>
    <w:p w14:paraId="65ADF5BB" w14:textId="77777777" w:rsidR="006E5EF8" w:rsidRPr="006E5EF8" w:rsidRDefault="006E5EF8" w:rsidP="006E5EF8">
      <w:pPr>
        <w:pStyle w:val="a9"/>
        <w:numPr>
          <w:ilvl w:val="0"/>
          <w:numId w:val="3"/>
        </w:numPr>
        <w:shd w:val="clear" w:color="auto" w:fill="FFFFFF"/>
        <w:spacing w:before="120"/>
        <w:ind w:left="567" w:hanging="567"/>
        <w:contextualSpacing w:val="0"/>
        <w:jc w:val="both"/>
        <w:rPr>
          <w:b/>
          <w:sz w:val="23"/>
          <w:szCs w:val="23"/>
          <w:lang w:eastAsia="ru-RU"/>
        </w:rPr>
      </w:pPr>
      <w:r w:rsidRPr="006E5EF8">
        <w:rPr>
          <w:b/>
          <w:sz w:val="23"/>
          <w:szCs w:val="23"/>
          <w:lang w:eastAsia="ru-RU"/>
        </w:rPr>
        <w:t xml:space="preserve">Для </w:t>
      </w:r>
      <w:proofErr w:type="gramStart"/>
      <w:r w:rsidRPr="006E5EF8">
        <w:rPr>
          <w:b/>
          <w:sz w:val="23"/>
          <w:szCs w:val="23"/>
          <w:lang w:eastAsia="ru-RU"/>
        </w:rPr>
        <w:t>российских</w:t>
      </w:r>
      <w:proofErr w:type="gramEnd"/>
      <w:r w:rsidRPr="006E5EF8">
        <w:rPr>
          <w:b/>
          <w:sz w:val="23"/>
          <w:szCs w:val="23"/>
          <w:lang w:eastAsia="ru-RU"/>
        </w:rPr>
        <w:t xml:space="preserve"> ИТ-организаций начиная с налогового периода получения документа об аккредитации устанавливается нулевая ставка по налогу на прибыль в 2022-2024 гг.</w:t>
      </w:r>
    </w:p>
    <w:p w14:paraId="47774D7A" w14:textId="3097BE73" w:rsidR="006E5EF8" w:rsidRPr="006E5EF8" w:rsidRDefault="006E5EF8" w:rsidP="006E5EF8">
      <w:pPr>
        <w:pStyle w:val="a9"/>
        <w:shd w:val="clear" w:color="auto" w:fill="FFFFFF"/>
        <w:spacing w:after="120"/>
        <w:ind w:left="567"/>
        <w:contextualSpacing w:val="0"/>
        <w:jc w:val="both"/>
        <w:rPr>
          <w:b/>
          <w:sz w:val="23"/>
          <w:szCs w:val="23"/>
          <w:lang w:eastAsia="ru-RU"/>
        </w:rPr>
      </w:pPr>
      <w:r w:rsidRPr="006E5EF8">
        <w:rPr>
          <w:b/>
          <w:sz w:val="23"/>
          <w:szCs w:val="23"/>
          <w:lang w:eastAsia="ru-RU"/>
        </w:rPr>
        <w:t>Эта ставка применяется при условии, что по итогам отчетного (налогового) периода в сумме всех доходов ИТ-организации, учитываемых при налогообложении прибыли, не менее 70% составляют доходы от ИТ-деятельности, перечисленные в НК.</w:t>
      </w:r>
    </w:p>
    <w:p w14:paraId="3AB31CE3" w14:textId="53F6215E" w:rsidR="006E5EF8" w:rsidRDefault="006E5EF8" w:rsidP="006E5EF8">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07</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w:t>
      </w:r>
      <w:r w:rsidRPr="00677A7D">
        <w:rPr>
          <w:bCs/>
          <w:i/>
          <w:iCs/>
          <w:sz w:val="23"/>
          <w:szCs w:val="23"/>
          <w:lang w:eastAsia="ru-RU"/>
        </w:rPr>
        <w:t>/</w:t>
      </w:r>
      <w:r>
        <w:rPr>
          <w:bCs/>
          <w:i/>
          <w:iCs/>
          <w:sz w:val="23"/>
          <w:szCs w:val="23"/>
          <w:lang w:eastAsia="ru-RU"/>
        </w:rPr>
        <w:t>1/10066</w:t>
      </w:r>
    </w:p>
    <w:p w14:paraId="612E9CCE" w14:textId="515AC22B" w:rsidR="004D3293" w:rsidRPr="006E5EF8" w:rsidRDefault="004D3293" w:rsidP="004D3293">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К</w:t>
      </w:r>
      <w:r w:rsidRPr="004D3293">
        <w:rPr>
          <w:b/>
          <w:sz w:val="23"/>
          <w:szCs w:val="23"/>
          <w:lang w:eastAsia="ru-RU"/>
        </w:rPr>
        <w:t>онцессионер в целях налогообложения прибыли организаций в отношении амортизируемого имущества, полученного в качестве объекта концессионного соглашения, определяет первоначальную стоимость этого объекта и начисляет амортизацию в течение срока действия концессионного соглашения.</w:t>
      </w:r>
    </w:p>
    <w:p w14:paraId="77A8BB7C" w14:textId="303D1CBD" w:rsidR="004D3293" w:rsidRDefault="004D3293" w:rsidP="004D3293">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08</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05/10386</w:t>
      </w:r>
    </w:p>
    <w:p w14:paraId="3FD172D1" w14:textId="6FC72BA8" w:rsidR="004D3293" w:rsidRDefault="004D3293" w:rsidP="008459CF">
      <w:pPr>
        <w:pStyle w:val="a9"/>
        <w:shd w:val="clear" w:color="auto" w:fill="FFFFFF"/>
        <w:spacing w:before="120" w:after="120"/>
        <w:ind w:left="0" w:firstLine="567"/>
        <w:contextualSpacing w:val="0"/>
        <w:jc w:val="both"/>
        <w:rPr>
          <w:bCs/>
          <w:iCs/>
          <w:sz w:val="23"/>
          <w:szCs w:val="23"/>
          <w:lang w:eastAsia="ru-RU"/>
        </w:rPr>
      </w:pPr>
      <w:r w:rsidRPr="004D3293">
        <w:rPr>
          <w:bCs/>
          <w:iCs/>
          <w:sz w:val="23"/>
          <w:szCs w:val="23"/>
          <w:lang w:eastAsia="ru-RU"/>
        </w:rPr>
        <w:t xml:space="preserve">Первоначальная стоимость имущества, полученного в качестве объекта концессионного соглашения, определяется как рыночная стоимость такого имущества, определенная на момент его получения и увеличенная на сумму </w:t>
      </w:r>
      <w:proofErr w:type="gramStart"/>
      <w:r w:rsidRPr="004D3293">
        <w:rPr>
          <w:bCs/>
          <w:iCs/>
          <w:sz w:val="23"/>
          <w:szCs w:val="23"/>
          <w:lang w:eastAsia="ru-RU"/>
        </w:rPr>
        <w:t>расходов</w:t>
      </w:r>
      <w:proofErr w:type="gramEnd"/>
      <w:r w:rsidRPr="004D3293">
        <w:rPr>
          <w:bCs/>
          <w:iCs/>
          <w:sz w:val="23"/>
          <w:szCs w:val="23"/>
          <w:lang w:eastAsia="ru-RU"/>
        </w:rPr>
        <w:t xml:space="preserve"> на достройку, дооборудование, реконструкцию, модернизацию, техническое перевооружение и доведение такого имущества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НК РФ (абзац 11 пункта 1 статьи 257 НК РФ).</w:t>
      </w:r>
    </w:p>
    <w:p w14:paraId="170EEFC6" w14:textId="13AE2EF2" w:rsidR="004D3293" w:rsidRPr="004D3293" w:rsidRDefault="004D3293" w:rsidP="004D3293">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Н</w:t>
      </w:r>
      <w:r w:rsidRPr="004D3293">
        <w:rPr>
          <w:b/>
          <w:sz w:val="23"/>
          <w:szCs w:val="23"/>
          <w:lang w:eastAsia="ru-RU"/>
        </w:rPr>
        <w:t xml:space="preserve">а налогоплательщиков, получивших средства целевого финансирования, возложена обязанность по ведению раздельного учета доходов (расходов), полученных (произведенных) в качестве целевого финансирования. При отсутствии такого учета у налогоплательщика, получившего средства целевого финансирования, указанные средства рассматриваются как подлежащие налогообложению с даты их получения (абзац первый подпункта 14 пункта 1 статьи 251 </w:t>
      </w:r>
      <w:r>
        <w:rPr>
          <w:b/>
          <w:sz w:val="23"/>
          <w:szCs w:val="23"/>
          <w:lang w:eastAsia="ru-RU"/>
        </w:rPr>
        <w:t>НК РФ</w:t>
      </w:r>
      <w:r w:rsidRPr="004D3293">
        <w:rPr>
          <w:b/>
          <w:sz w:val="23"/>
          <w:szCs w:val="23"/>
          <w:lang w:eastAsia="ru-RU"/>
        </w:rPr>
        <w:t>).</w:t>
      </w:r>
    </w:p>
    <w:p w14:paraId="13C1B9F0" w14:textId="372AA6B8" w:rsidR="004D3293" w:rsidRPr="006E5EF8" w:rsidRDefault="004D3293" w:rsidP="004D3293">
      <w:pPr>
        <w:pStyle w:val="a9"/>
        <w:shd w:val="clear" w:color="auto" w:fill="FFFFFF"/>
        <w:ind w:left="567"/>
        <w:contextualSpacing w:val="0"/>
        <w:jc w:val="both"/>
        <w:rPr>
          <w:b/>
          <w:sz w:val="23"/>
          <w:szCs w:val="23"/>
          <w:lang w:eastAsia="ru-RU"/>
        </w:rPr>
      </w:pPr>
      <w:r w:rsidRPr="004D3293">
        <w:rPr>
          <w:b/>
          <w:sz w:val="23"/>
          <w:szCs w:val="23"/>
          <w:lang w:eastAsia="ru-RU"/>
        </w:rPr>
        <w:t xml:space="preserve">Относительно определения финансового результата застройщиком </w:t>
      </w:r>
      <w:r>
        <w:rPr>
          <w:b/>
          <w:sz w:val="23"/>
          <w:szCs w:val="23"/>
          <w:lang w:eastAsia="ru-RU"/>
        </w:rPr>
        <w:t xml:space="preserve">Департамент Минфина </w:t>
      </w:r>
      <w:r w:rsidRPr="004D3293">
        <w:rPr>
          <w:b/>
          <w:sz w:val="23"/>
          <w:szCs w:val="23"/>
          <w:lang w:eastAsia="ru-RU"/>
        </w:rPr>
        <w:t>отмечае</w:t>
      </w:r>
      <w:r>
        <w:rPr>
          <w:b/>
          <w:sz w:val="23"/>
          <w:szCs w:val="23"/>
          <w:lang w:eastAsia="ru-RU"/>
        </w:rPr>
        <w:t>т</w:t>
      </w:r>
      <w:r w:rsidRPr="004D3293">
        <w:rPr>
          <w:b/>
          <w:sz w:val="23"/>
          <w:szCs w:val="23"/>
          <w:lang w:eastAsia="ru-RU"/>
        </w:rPr>
        <w:t>, что, финансовый результат от использования целевых средств определяется как сумма неиспользованных целевых средств застройщиком и не возвращенных дольщикам.</w:t>
      </w:r>
    </w:p>
    <w:p w14:paraId="0A06F073" w14:textId="3E67652D" w:rsidR="004D3293" w:rsidRDefault="004D3293" w:rsidP="004D3293">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08</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06/1/10412</w:t>
      </w:r>
    </w:p>
    <w:p w14:paraId="48A6BC8F" w14:textId="42696574" w:rsidR="004D3293" w:rsidRPr="004D3293" w:rsidRDefault="004D3293" w:rsidP="004D3293">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Р</w:t>
      </w:r>
      <w:r w:rsidRPr="004D3293">
        <w:rPr>
          <w:b/>
          <w:sz w:val="23"/>
          <w:szCs w:val="23"/>
          <w:lang w:eastAsia="ru-RU"/>
        </w:rPr>
        <w:t>еализация права налогоплательщика на применение налоговой ставки, предусмотренной пунктом 1 статьи 284.2 НК РФ, осуществляется при наличии подтверждения о составе активов, подготовленного в соответствии с требованиями законодательства Российской Федерации о бухгалтерском учете на последний день месяца, предшествующего месяцу реализации акций (долей участия в уставном капитале).</w:t>
      </w:r>
    </w:p>
    <w:p w14:paraId="5B54E1BB" w14:textId="72E5520A" w:rsidR="004D3293" w:rsidRPr="004D3293" w:rsidRDefault="004D3293" w:rsidP="00F6376A">
      <w:pPr>
        <w:pStyle w:val="a9"/>
        <w:shd w:val="clear" w:color="auto" w:fill="FFFFFF"/>
        <w:ind w:left="567"/>
        <w:contextualSpacing w:val="0"/>
        <w:jc w:val="both"/>
        <w:rPr>
          <w:b/>
          <w:sz w:val="23"/>
          <w:szCs w:val="23"/>
          <w:lang w:eastAsia="ru-RU"/>
        </w:rPr>
      </w:pPr>
      <w:r w:rsidRPr="004D3293">
        <w:rPr>
          <w:b/>
          <w:sz w:val="23"/>
          <w:szCs w:val="23"/>
          <w:lang w:eastAsia="ru-RU"/>
        </w:rPr>
        <w:t>При этом НК РФ не вправе устанавливать обязанность эмитента предоставлять информацию о составе активов на последний день месяца на основании запроса, поскольку данный вопрос регулируется отраслевым законодательством и не относится к установленной сфере регулирования НК РФ.</w:t>
      </w:r>
    </w:p>
    <w:p w14:paraId="494984D1" w14:textId="0BE4FD60" w:rsidR="004D3293" w:rsidRDefault="004D3293" w:rsidP="004D3293">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08</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07/10487</w:t>
      </w:r>
    </w:p>
    <w:p w14:paraId="7464C3F3" w14:textId="6DAB0111" w:rsidR="006E5EF8" w:rsidRPr="006E5EF8" w:rsidRDefault="004D3293" w:rsidP="004D3293">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П</w:t>
      </w:r>
      <w:r w:rsidR="006E5EF8" w:rsidRPr="006E5EF8">
        <w:rPr>
          <w:b/>
          <w:sz w:val="23"/>
          <w:szCs w:val="23"/>
          <w:lang w:eastAsia="ru-RU"/>
        </w:rPr>
        <w:t>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налога на добавленную стоимость и акцизов, кроме случаев, предусмотренных НК РФ (абзац 2 пункта 1 статьи 257 НК РФ).</w:t>
      </w:r>
    </w:p>
    <w:p w14:paraId="137BB91C" w14:textId="77777777" w:rsidR="006E5EF8" w:rsidRPr="006E5EF8" w:rsidRDefault="006E5EF8" w:rsidP="004D3293">
      <w:pPr>
        <w:pStyle w:val="a9"/>
        <w:shd w:val="clear" w:color="auto" w:fill="FFFFFF"/>
        <w:ind w:left="567"/>
        <w:contextualSpacing w:val="0"/>
        <w:jc w:val="both"/>
        <w:rPr>
          <w:b/>
          <w:sz w:val="23"/>
          <w:szCs w:val="23"/>
          <w:lang w:eastAsia="ru-RU"/>
        </w:rPr>
      </w:pPr>
      <w:r w:rsidRPr="006E5EF8">
        <w:rPr>
          <w:b/>
          <w:sz w:val="23"/>
          <w:szCs w:val="23"/>
          <w:lang w:eastAsia="ru-RU"/>
        </w:rPr>
        <w:t>Согласно абзацу первому пункта 2 статьи 257 НК РФ первоначальная стоимость основных средств, нематериальных активов изменяется в случаях достройки, дооборудования, реконструкции, модернизации, технического перевооружения, частичной ликвидации соответствующих объектов и по иным аналогичным основаниям независимо от размера остаточной стоимости основных средств, нематериальных активов.</w:t>
      </w:r>
    </w:p>
    <w:p w14:paraId="13072AE0" w14:textId="5F27D4BF" w:rsidR="006E5EF8" w:rsidRPr="006E5EF8" w:rsidRDefault="004D3293" w:rsidP="004D3293">
      <w:pPr>
        <w:pStyle w:val="a9"/>
        <w:shd w:val="clear" w:color="auto" w:fill="FFFFFF"/>
        <w:ind w:left="567"/>
        <w:contextualSpacing w:val="0"/>
        <w:jc w:val="both"/>
        <w:rPr>
          <w:b/>
          <w:sz w:val="23"/>
          <w:szCs w:val="23"/>
          <w:lang w:eastAsia="ru-RU"/>
        </w:rPr>
      </w:pPr>
      <w:r>
        <w:rPr>
          <w:b/>
          <w:sz w:val="23"/>
          <w:szCs w:val="23"/>
          <w:lang w:eastAsia="ru-RU"/>
        </w:rPr>
        <w:t>У</w:t>
      </w:r>
      <w:r w:rsidR="006E5EF8" w:rsidRPr="006E5EF8">
        <w:rPr>
          <w:b/>
          <w:sz w:val="23"/>
          <w:szCs w:val="23"/>
          <w:lang w:eastAsia="ru-RU"/>
        </w:rPr>
        <w:t xml:space="preserve">казанные в обращении мероприятия </w:t>
      </w:r>
      <w:r>
        <w:rPr>
          <w:b/>
          <w:sz w:val="23"/>
          <w:szCs w:val="23"/>
          <w:lang w:eastAsia="ru-RU"/>
        </w:rPr>
        <w:t xml:space="preserve">- </w:t>
      </w:r>
      <w:r w:rsidR="006E5EF8" w:rsidRPr="006E5EF8">
        <w:rPr>
          <w:b/>
          <w:sz w:val="23"/>
          <w:szCs w:val="23"/>
          <w:lang w:eastAsia="ru-RU"/>
        </w:rPr>
        <w:t>регистрация прав на недвижимое имущество, изготовление документов технического учета объекта недвижимости,</w:t>
      </w:r>
      <w:r>
        <w:rPr>
          <w:b/>
          <w:sz w:val="23"/>
          <w:szCs w:val="23"/>
          <w:lang w:eastAsia="ru-RU"/>
        </w:rPr>
        <w:t xml:space="preserve"> постановка на кадастровый учет -</w:t>
      </w:r>
      <w:r w:rsidR="006E5EF8" w:rsidRPr="006E5EF8">
        <w:rPr>
          <w:b/>
          <w:sz w:val="23"/>
          <w:szCs w:val="23"/>
          <w:lang w:eastAsia="ru-RU"/>
        </w:rPr>
        <w:t xml:space="preserve"> не являются мероприятиями аналогичными указанным в абзаце первом пункта 2 статьи 257 НК РФ.</w:t>
      </w:r>
    </w:p>
    <w:p w14:paraId="6912523D" w14:textId="08FEDF08" w:rsidR="006E5EF8" w:rsidRDefault="006E5EF8" w:rsidP="006E5EF8">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08</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05/10500</w:t>
      </w:r>
    </w:p>
    <w:p w14:paraId="7383A3E3" w14:textId="24FF032E" w:rsidR="00F6376A" w:rsidRPr="004D3293" w:rsidRDefault="00F6376A" w:rsidP="00F6376A">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С</w:t>
      </w:r>
      <w:r w:rsidRPr="00F6376A">
        <w:rPr>
          <w:b/>
          <w:sz w:val="23"/>
          <w:szCs w:val="23"/>
          <w:lang w:eastAsia="ru-RU"/>
        </w:rPr>
        <w:t xml:space="preserve"> 1 января 2024 года для банков сомнительным долгом признается задолженность по уплате процентов, образовавшаяся после 1 января 2015 года, по долговым обязательствам любого вида.</w:t>
      </w:r>
    </w:p>
    <w:p w14:paraId="753CD897" w14:textId="4B2438C4" w:rsidR="00F6376A" w:rsidRDefault="00F6376A" w:rsidP="00F6376A">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09</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06/2/11404</w:t>
      </w:r>
    </w:p>
    <w:p w14:paraId="466252E1" w14:textId="77777777" w:rsidR="008C0227" w:rsidRPr="008C0227" w:rsidRDefault="008C0227" w:rsidP="008C0227">
      <w:pPr>
        <w:pStyle w:val="a9"/>
        <w:numPr>
          <w:ilvl w:val="0"/>
          <w:numId w:val="3"/>
        </w:numPr>
        <w:shd w:val="clear" w:color="auto" w:fill="FFFFFF"/>
        <w:spacing w:before="120"/>
        <w:ind w:left="567" w:hanging="567"/>
        <w:contextualSpacing w:val="0"/>
        <w:jc w:val="both"/>
        <w:rPr>
          <w:b/>
          <w:sz w:val="23"/>
          <w:szCs w:val="23"/>
          <w:lang w:eastAsia="ru-RU"/>
        </w:rPr>
      </w:pPr>
      <w:r w:rsidRPr="008C0227">
        <w:rPr>
          <w:b/>
          <w:sz w:val="23"/>
          <w:szCs w:val="23"/>
          <w:lang w:eastAsia="ru-RU"/>
        </w:rPr>
        <w:t xml:space="preserve">По выбору резидента ТОР пониженные ставки применяются либо ко всей налоговой базе (с учетом критерия, что 90 процентов всех доходов составляют доходы от деятельности, осуществляемой при исполнении одного из соглашений </w:t>
      </w:r>
      <w:proofErr w:type="gramStart"/>
      <w:r w:rsidRPr="008C0227">
        <w:rPr>
          <w:b/>
          <w:sz w:val="23"/>
          <w:szCs w:val="23"/>
          <w:lang w:eastAsia="ru-RU"/>
        </w:rPr>
        <w:t>соглашений</w:t>
      </w:r>
      <w:proofErr w:type="gramEnd"/>
      <w:r w:rsidRPr="008C0227">
        <w:rPr>
          <w:b/>
          <w:sz w:val="23"/>
          <w:szCs w:val="23"/>
          <w:lang w:eastAsia="ru-RU"/>
        </w:rPr>
        <w:t>), либо к отдельной налоговой базе, сформированной от деятельности, осуществляемой при исполнении соглашения (пункты 2 и 3 статьи 284 4 НК РФ).</w:t>
      </w:r>
    </w:p>
    <w:p w14:paraId="2FCAECBD" w14:textId="7BA0C85B" w:rsidR="00F6376A" w:rsidRDefault="008C0227" w:rsidP="008C0227">
      <w:pPr>
        <w:pStyle w:val="a9"/>
        <w:shd w:val="clear" w:color="auto" w:fill="FFFFFF"/>
        <w:ind w:left="567"/>
        <w:contextualSpacing w:val="0"/>
        <w:jc w:val="both"/>
        <w:rPr>
          <w:b/>
          <w:sz w:val="23"/>
          <w:szCs w:val="23"/>
          <w:lang w:eastAsia="ru-RU"/>
        </w:rPr>
      </w:pPr>
      <w:r w:rsidRPr="008C0227">
        <w:rPr>
          <w:b/>
          <w:sz w:val="23"/>
          <w:szCs w:val="23"/>
          <w:lang w:eastAsia="ru-RU"/>
        </w:rPr>
        <w:t>Таким образом, пониженные ставки применяются в отношении доходов от видов деятельности, которые предусмотрены соглашением.</w:t>
      </w:r>
    </w:p>
    <w:p w14:paraId="62334C75" w14:textId="0FF6AB41" w:rsidR="008C0227" w:rsidRDefault="008C0227" w:rsidP="008C0227">
      <w:pPr>
        <w:pStyle w:val="a9"/>
        <w:shd w:val="clear" w:color="auto" w:fill="FFFFFF"/>
        <w:ind w:left="567"/>
        <w:contextualSpacing w:val="0"/>
        <w:jc w:val="both"/>
        <w:rPr>
          <w:b/>
          <w:sz w:val="23"/>
          <w:szCs w:val="23"/>
          <w:lang w:eastAsia="ru-RU"/>
        </w:rPr>
      </w:pPr>
      <w:r w:rsidRPr="008C0227">
        <w:rPr>
          <w:b/>
          <w:sz w:val="23"/>
          <w:szCs w:val="23"/>
          <w:lang w:eastAsia="ru-RU"/>
        </w:rPr>
        <w:t>Доходы от иной деятельности, не предусмотренной соответствующим соглашением, подлежат учету в целях налогообложения прибыли организаций в общеустановленном порядке.</w:t>
      </w:r>
    </w:p>
    <w:p w14:paraId="5F9A2448" w14:textId="1E2B0116" w:rsidR="008C0227" w:rsidRPr="004D3293" w:rsidRDefault="008C0227" w:rsidP="008C0227">
      <w:pPr>
        <w:pStyle w:val="a9"/>
        <w:shd w:val="clear" w:color="auto" w:fill="FFFFFF"/>
        <w:ind w:left="567"/>
        <w:contextualSpacing w:val="0"/>
        <w:jc w:val="both"/>
        <w:rPr>
          <w:b/>
          <w:sz w:val="23"/>
          <w:szCs w:val="23"/>
          <w:lang w:eastAsia="ru-RU"/>
        </w:rPr>
      </w:pPr>
      <w:r>
        <w:rPr>
          <w:b/>
          <w:sz w:val="23"/>
          <w:szCs w:val="23"/>
          <w:lang w:eastAsia="ru-RU"/>
        </w:rPr>
        <w:t>П</w:t>
      </w:r>
      <w:r w:rsidRPr="008C0227">
        <w:rPr>
          <w:b/>
          <w:sz w:val="23"/>
          <w:szCs w:val="23"/>
          <w:lang w:eastAsia="ru-RU"/>
        </w:rPr>
        <w:t>ри определении налоговой базы по налогу на прибыль организаций по соответствующей деятельности учитываются, в том числе, и внереализационные доходы, полученные в рамках исполнения соглашения.</w:t>
      </w:r>
    </w:p>
    <w:p w14:paraId="16E8DD1D" w14:textId="2146ECE0" w:rsidR="00F6376A" w:rsidRDefault="00F6376A" w:rsidP="00F6376A">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12</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w:t>
      </w:r>
      <w:r w:rsidR="008C0227">
        <w:rPr>
          <w:bCs/>
          <w:i/>
          <w:iCs/>
          <w:sz w:val="23"/>
          <w:szCs w:val="23"/>
          <w:lang w:eastAsia="ru-RU"/>
        </w:rPr>
        <w:t>1</w:t>
      </w:r>
      <w:r>
        <w:rPr>
          <w:bCs/>
          <w:i/>
          <w:iCs/>
          <w:sz w:val="23"/>
          <w:szCs w:val="23"/>
          <w:lang w:eastAsia="ru-RU"/>
        </w:rPr>
        <w:t>/11</w:t>
      </w:r>
      <w:r w:rsidR="008C0227">
        <w:rPr>
          <w:bCs/>
          <w:i/>
          <w:iCs/>
          <w:sz w:val="23"/>
          <w:szCs w:val="23"/>
          <w:lang w:eastAsia="ru-RU"/>
        </w:rPr>
        <w:t>555</w:t>
      </w:r>
    </w:p>
    <w:p w14:paraId="47A19047" w14:textId="460FC3F1" w:rsidR="008C0227" w:rsidRPr="004D3293" w:rsidRDefault="00E01F84" w:rsidP="00E01F84">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П</w:t>
      </w:r>
      <w:r w:rsidRPr="00E01F84">
        <w:rPr>
          <w:b/>
          <w:sz w:val="23"/>
          <w:szCs w:val="23"/>
          <w:lang w:eastAsia="ru-RU"/>
        </w:rPr>
        <w:t>ри формировании налоговой базы по налогу на прибыль организаций учитываются расходы на страхование, предусмотренные положениями подпункта 10 пункта 1 статьи 263 НК РФ, при условии их соответствия критериям, определенным статьей 252 НК РФ, и, если эти расходы не поименованы в статье 270 НК РФ.</w:t>
      </w:r>
    </w:p>
    <w:p w14:paraId="1C28C671" w14:textId="55915E1E" w:rsidR="008C0227" w:rsidRDefault="008C0227" w:rsidP="008C0227">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sidR="00E01F84">
        <w:rPr>
          <w:bCs/>
          <w:i/>
          <w:iCs/>
          <w:sz w:val="23"/>
          <w:szCs w:val="23"/>
          <w:lang w:eastAsia="ru-RU"/>
        </w:rPr>
        <w:t>14</w:t>
      </w:r>
      <w:r w:rsidRPr="00677A7D">
        <w:rPr>
          <w:bCs/>
          <w:i/>
          <w:iCs/>
          <w:sz w:val="23"/>
          <w:szCs w:val="23"/>
          <w:lang w:eastAsia="ru-RU"/>
        </w:rPr>
        <w:t xml:space="preserve"> февраля 2024 г. N 03-0</w:t>
      </w:r>
      <w:r>
        <w:rPr>
          <w:bCs/>
          <w:i/>
          <w:iCs/>
          <w:sz w:val="23"/>
          <w:szCs w:val="23"/>
          <w:lang w:eastAsia="ru-RU"/>
        </w:rPr>
        <w:t>3</w:t>
      </w:r>
      <w:r w:rsidRPr="00677A7D">
        <w:rPr>
          <w:bCs/>
          <w:i/>
          <w:iCs/>
          <w:sz w:val="23"/>
          <w:szCs w:val="23"/>
          <w:lang w:eastAsia="ru-RU"/>
        </w:rPr>
        <w:t>-</w:t>
      </w:r>
      <w:r>
        <w:rPr>
          <w:bCs/>
          <w:i/>
          <w:iCs/>
          <w:sz w:val="23"/>
          <w:szCs w:val="23"/>
          <w:lang w:eastAsia="ru-RU"/>
        </w:rPr>
        <w:t>06/</w:t>
      </w:r>
      <w:r w:rsidR="00E01F84">
        <w:rPr>
          <w:bCs/>
          <w:i/>
          <w:iCs/>
          <w:sz w:val="23"/>
          <w:szCs w:val="23"/>
          <w:lang w:eastAsia="ru-RU"/>
        </w:rPr>
        <w:t>1</w:t>
      </w:r>
      <w:r>
        <w:rPr>
          <w:bCs/>
          <w:i/>
          <w:iCs/>
          <w:sz w:val="23"/>
          <w:szCs w:val="23"/>
          <w:lang w:eastAsia="ru-RU"/>
        </w:rPr>
        <w:t>/1</w:t>
      </w:r>
      <w:r w:rsidR="00E01F84">
        <w:rPr>
          <w:bCs/>
          <w:i/>
          <w:iCs/>
          <w:sz w:val="23"/>
          <w:szCs w:val="23"/>
          <w:lang w:eastAsia="ru-RU"/>
        </w:rPr>
        <w:t>254</w:t>
      </w:r>
      <w:r>
        <w:rPr>
          <w:bCs/>
          <w:i/>
          <w:iCs/>
          <w:sz w:val="23"/>
          <w:szCs w:val="23"/>
          <w:lang w:eastAsia="ru-RU"/>
        </w:rPr>
        <w:t>4</w:t>
      </w:r>
    </w:p>
    <w:p w14:paraId="0C64B914" w14:textId="55F93C8C" w:rsidR="00E01F84" w:rsidRPr="004D3293" w:rsidRDefault="00E01F84" w:rsidP="00E01F84">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Д</w:t>
      </w:r>
      <w:r w:rsidRPr="00E01F84">
        <w:rPr>
          <w:b/>
          <w:sz w:val="23"/>
          <w:szCs w:val="23"/>
          <w:lang w:eastAsia="ru-RU"/>
        </w:rPr>
        <w:t>енежные средства, полученные налогоплательщиком в связи с реализацией им услуг, учитываются в составе выручки от реализации при формировании налоговой базы по налогу на прибыль организаций.</w:t>
      </w:r>
    </w:p>
    <w:p w14:paraId="0F1CFD66" w14:textId="319C9881" w:rsidR="00E01F84" w:rsidRDefault="00E01F84" w:rsidP="00E01F84">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15</w:t>
      </w:r>
      <w:r w:rsidRPr="00677A7D">
        <w:rPr>
          <w:bCs/>
          <w:i/>
          <w:iCs/>
          <w:sz w:val="23"/>
          <w:szCs w:val="23"/>
          <w:lang w:eastAsia="ru-RU"/>
        </w:rPr>
        <w:t xml:space="preserve"> февраля 2024 г. N 0</w:t>
      </w:r>
      <w:r>
        <w:rPr>
          <w:bCs/>
          <w:i/>
          <w:iCs/>
          <w:sz w:val="23"/>
          <w:szCs w:val="23"/>
          <w:lang w:eastAsia="ru-RU"/>
        </w:rPr>
        <w:t>7</w:t>
      </w:r>
      <w:r w:rsidRPr="00677A7D">
        <w:rPr>
          <w:bCs/>
          <w:i/>
          <w:iCs/>
          <w:sz w:val="23"/>
          <w:szCs w:val="23"/>
          <w:lang w:eastAsia="ru-RU"/>
        </w:rPr>
        <w:t>-0</w:t>
      </w:r>
      <w:r>
        <w:rPr>
          <w:bCs/>
          <w:i/>
          <w:iCs/>
          <w:sz w:val="23"/>
          <w:szCs w:val="23"/>
          <w:lang w:eastAsia="ru-RU"/>
        </w:rPr>
        <w:t>1</w:t>
      </w:r>
      <w:r w:rsidRPr="00677A7D">
        <w:rPr>
          <w:bCs/>
          <w:i/>
          <w:iCs/>
          <w:sz w:val="23"/>
          <w:szCs w:val="23"/>
          <w:lang w:eastAsia="ru-RU"/>
        </w:rPr>
        <w:t>-</w:t>
      </w:r>
      <w:r>
        <w:rPr>
          <w:bCs/>
          <w:i/>
          <w:iCs/>
          <w:sz w:val="23"/>
          <w:szCs w:val="23"/>
          <w:lang w:eastAsia="ru-RU"/>
        </w:rPr>
        <w:t>09/13024</w:t>
      </w:r>
    </w:p>
    <w:p w14:paraId="20FC0986" w14:textId="3FE64A3F" w:rsidR="00E01F84" w:rsidRPr="00E01F84" w:rsidRDefault="00E01F84" w:rsidP="00E01F84">
      <w:pPr>
        <w:pStyle w:val="a9"/>
        <w:numPr>
          <w:ilvl w:val="0"/>
          <w:numId w:val="3"/>
        </w:numPr>
        <w:shd w:val="clear" w:color="auto" w:fill="FFFFFF"/>
        <w:ind w:left="567" w:hanging="567"/>
        <w:contextualSpacing w:val="0"/>
        <w:jc w:val="both"/>
        <w:rPr>
          <w:b/>
          <w:sz w:val="23"/>
          <w:szCs w:val="23"/>
          <w:lang w:eastAsia="ru-RU"/>
        </w:rPr>
      </w:pPr>
      <w:proofErr w:type="gramStart"/>
      <w:r>
        <w:rPr>
          <w:b/>
          <w:sz w:val="23"/>
          <w:szCs w:val="23"/>
          <w:lang w:eastAsia="ru-RU"/>
        </w:rPr>
        <w:t>Н</w:t>
      </w:r>
      <w:r w:rsidRPr="00E01F84">
        <w:rPr>
          <w:b/>
          <w:sz w:val="23"/>
          <w:szCs w:val="23"/>
          <w:lang w:eastAsia="ru-RU"/>
        </w:rPr>
        <w:t>еотъемлемой частью договора транспортной экспедиции являются экспедиторские документы, а именно поручение экспедитору, экспедиторская расписка, складская расписка (пункты 5, 7 Постановления Правительства Российской Федерации от 08.09.2006 N 554 "Об утверждении Правил транспортно-экспедиционной деятельности"), оформленные по установленным формам, которые утверждены Приказом Министерства транспорта Российской Федерации от 11.02.2008 N 23 "Об утверждении Порядка оформления и форм экспедиторских документов".</w:t>
      </w:r>
      <w:proofErr w:type="gramEnd"/>
    </w:p>
    <w:p w14:paraId="3A6E39CC" w14:textId="09448D60" w:rsidR="00E01F84" w:rsidRPr="004D3293" w:rsidRDefault="00E01F84" w:rsidP="00E01F84">
      <w:pPr>
        <w:pStyle w:val="a9"/>
        <w:shd w:val="clear" w:color="auto" w:fill="FFFFFF"/>
        <w:ind w:left="567"/>
        <w:contextualSpacing w:val="0"/>
        <w:jc w:val="both"/>
        <w:rPr>
          <w:b/>
          <w:sz w:val="23"/>
          <w:szCs w:val="23"/>
          <w:lang w:eastAsia="ru-RU"/>
        </w:rPr>
      </w:pPr>
      <w:r>
        <w:rPr>
          <w:b/>
          <w:sz w:val="23"/>
          <w:szCs w:val="23"/>
          <w:lang w:eastAsia="ru-RU"/>
        </w:rPr>
        <w:t>Таким образом</w:t>
      </w:r>
      <w:r w:rsidRPr="00E01F84">
        <w:rPr>
          <w:b/>
          <w:sz w:val="23"/>
          <w:szCs w:val="23"/>
          <w:lang w:eastAsia="ru-RU"/>
        </w:rPr>
        <w:t>, наличие экспедиторских документов необходимо в целях документального подтверждения расходов при оказании услуг транспортной экспедиции в рамках главы 25 НК РФ.</w:t>
      </w:r>
    </w:p>
    <w:p w14:paraId="31AC10D7" w14:textId="528E86B7" w:rsidR="00E01F84" w:rsidRDefault="00E01F84" w:rsidP="00E01F84">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15</w:t>
      </w:r>
      <w:r w:rsidRPr="00677A7D">
        <w:rPr>
          <w:bCs/>
          <w:i/>
          <w:iCs/>
          <w:sz w:val="23"/>
          <w:szCs w:val="23"/>
          <w:lang w:eastAsia="ru-RU"/>
        </w:rPr>
        <w:t xml:space="preserve"> февраля 2024 г. N 0</w:t>
      </w:r>
      <w:r>
        <w:rPr>
          <w:bCs/>
          <w:i/>
          <w:iCs/>
          <w:sz w:val="23"/>
          <w:szCs w:val="23"/>
          <w:lang w:eastAsia="ru-RU"/>
        </w:rPr>
        <w:t>3</w:t>
      </w:r>
      <w:r w:rsidRPr="00677A7D">
        <w:rPr>
          <w:bCs/>
          <w:i/>
          <w:iCs/>
          <w:sz w:val="23"/>
          <w:szCs w:val="23"/>
          <w:lang w:eastAsia="ru-RU"/>
        </w:rPr>
        <w:t>-0</w:t>
      </w:r>
      <w:r>
        <w:rPr>
          <w:bCs/>
          <w:i/>
          <w:iCs/>
          <w:sz w:val="23"/>
          <w:szCs w:val="23"/>
          <w:lang w:eastAsia="ru-RU"/>
        </w:rPr>
        <w:t>3</w:t>
      </w:r>
      <w:r w:rsidRPr="00677A7D">
        <w:rPr>
          <w:bCs/>
          <w:i/>
          <w:iCs/>
          <w:sz w:val="23"/>
          <w:szCs w:val="23"/>
          <w:lang w:eastAsia="ru-RU"/>
        </w:rPr>
        <w:t>-</w:t>
      </w:r>
      <w:r>
        <w:rPr>
          <w:bCs/>
          <w:i/>
          <w:iCs/>
          <w:sz w:val="23"/>
          <w:szCs w:val="23"/>
          <w:lang w:eastAsia="ru-RU"/>
        </w:rPr>
        <w:t>05/13092</w:t>
      </w:r>
    </w:p>
    <w:p w14:paraId="38BF4864" w14:textId="45829859" w:rsidR="00E01F84" w:rsidRPr="00E01F84" w:rsidRDefault="00E01F84" w:rsidP="00E01F84">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С</w:t>
      </w:r>
      <w:r w:rsidRPr="00E01F84">
        <w:rPr>
          <w:b/>
          <w:sz w:val="23"/>
          <w:szCs w:val="23"/>
          <w:lang w:eastAsia="ru-RU"/>
        </w:rPr>
        <w:t xml:space="preserve">уммы выплачиваемых налогоплательщиком процентов по кредиту, привлеченному для приобретения акций, учитываются в составе внереализационных расходов с учетом особенностей, предусмотренных статьей 269 </w:t>
      </w:r>
      <w:r>
        <w:rPr>
          <w:b/>
          <w:sz w:val="23"/>
          <w:szCs w:val="23"/>
          <w:lang w:eastAsia="ru-RU"/>
        </w:rPr>
        <w:t>НК РФ</w:t>
      </w:r>
      <w:r w:rsidRPr="00E01F84">
        <w:rPr>
          <w:b/>
          <w:sz w:val="23"/>
          <w:szCs w:val="23"/>
          <w:lang w:eastAsia="ru-RU"/>
        </w:rPr>
        <w:t>.</w:t>
      </w:r>
    </w:p>
    <w:p w14:paraId="7BEDA24E" w14:textId="67499C84" w:rsidR="007C0B97" w:rsidRDefault="00E01F84" w:rsidP="00E01F84">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15</w:t>
      </w:r>
      <w:r w:rsidRPr="00677A7D">
        <w:rPr>
          <w:bCs/>
          <w:i/>
          <w:iCs/>
          <w:sz w:val="23"/>
          <w:szCs w:val="23"/>
          <w:lang w:eastAsia="ru-RU"/>
        </w:rPr>
        <w:t xml:space="preserve"> февраля 2024 г. N 0</w:t>
      </w:r>
      <w:r>
        <w:rPr>
          <w:bCs/>
          <w:i/>
          <w:iCs/>
          <w:sz w:val="23"/>
          <w:szCs w:val="23"/>
          <w:lang w:eastAsia="ru-RU"/>
        </w:rPr>
        <w:t>3</w:t>
      </w:r>
      <w:r w:rsidRPr="00677A7D">
        <w:rPr>
          <w:bCs/>
          <w:i/>
          <w:iCs/>
          <w:sz w:val="23"/>
          <w:szCs w:val="23"/>
          <w:lang w:eastAsia="ru-RU"/>
        </w:rPr>
        <w:t>-0</w:t>
      </w:r>
      <w:r>
        <w:rPr>
          <w:bCs/>
          <w:i/>
          <w:iCs/>
          <w:sz w:val="23"/>
          <w:szCs w:val="23"/>
          <w:lang w:eastAsia="ru-RU"/>
        </w:rPr>
        <w:t>3</w:t>
      </w:r>
      <w:r w:rsidRPr="00677A7D">
        <w:rPr>
          <w:bCs/>
          <w:i/>
          <w:iCs/>
          <w:sz w:val="23"/>
          <w:szCs w:val="23"/>
          <w:lang w:eastAsia="ru-RU"/>
        </w:rPr>
        <w:t>-</w:t>
      </w:r>
      <w:r>
        <w:rPr>
          <w:bCs/>
          <w:i/>
          <w:iCs/>
          <w:sz w:val="23"/>
          <w:szCs w:val="23"/>
          <w:lang w:eastAsia="ru-RU"/>
        </w:rPr>
        <w:t>06/1/13269</w:t>
      </w:r>
    </w:p>
    <w:p w14:paraId="5721EAB2" w14:textId="7C497A29" w:rsidR="00E01F84" w:rsidRDefault="00E01F84" w:rsidP="00E01FEF">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Н</w:t>
      </w:r>
      <w:r w:rsidRPr="00E01F84">
        <w:rPr>
          <w:b/>
          <w:sz w:val="23"/>
          <w:szCs w:val="23"/>
          <w:lang w:eastAsia="ru-RU"/>
        </w:rPr>
        <w:t>алоговая база в случае выкупа организацией-эмитентом собственных облигаций с дальнейшим их повторным размещением на вторичном рынке определяется в момент реализации (вторичного размещения) таких ценных бумаг.</w:t>
      </w:r>
    </w:p>
    <w:p w14:paraId="31FBF077" w14:textId="77777777" w:rsidR="00E01FEF" w:rsidRPr="00E01FEF" w:rsidRDefault="00E01FEF" w:rsidP="00E01FEF">
      <w:pPr>
        <w:pStyle w:val="a9"/>
        <w:shd w:val="clear" w:color="auto" w:fill="FFFFFF"/>
        <w:ind w:left="567"/>
        <w:contextualSpacing w:val="0"/>
        <w:jc w:val="both"/>
        <w:rPr>
          <w:b/>
          <w:sz w:val="23"/>
          <w:szCs w:val="23"/>
          <w:lang w:eastAsia="ru-RU"/>
        </w:rPr>
      </w:pPr>
      <w:r w:rsidRPr="00E01FEF">
        <w:rPr>
          <w:b/>
          <w:sz w:val="23"/>
          <w:szCs w:val="23"/>
          <w:lang w:eastAsia="ru-RU"/>
        </w:rPr>
        <w:t>В случае</w:t>
      </w:r>
      <w:proofErr w:type="gramStart"/>
      <w:r w:rsidRPr="00E01FEF">
        <w:rPr>
          <w:b/>
          <w:sz w:val="23"/>
          <w:szCs w:val="23"/>
          <w:lang w:eastAsia="ru-RU"/>
        </w:rPr>
        <w:t>,</w:t>
      </w:r>
      <w:proofErr w:type="gramEnd"/>
      <w:r w:rsidRPr="00E01FEF">
        <w:rPr>
          <w:b/>
          <w:sz w:val="23"/>
          <w:szCs w:val="23"/>
          <w:lang w:eastAsia="ru-RU"/>
        </w:rPr>
        <w:t xml:space="preserve"> если выкупленные эмитентом собственные облигации не размещаются повторно, а погашаются, средства, направленные эмитентом на досрочный выкуп таких облигаций в части номинальной стоимости, не учитываются в составе расходов на основании пункта 12 статьи 270 НК РФ.</w:t>
      </w:r>
    </w:p>
    <w:p w14:paraId="57FB6AB7" w14:textId="5017DF44" w:rsidR="00E01FEF" w:rsidRPr="00E01F84" w:rsidRDefault="00E01FEF" w:rsidP="00E01FEF">
      <w:pPr>
        <w:pStyle w:val="a9"/>
        <w:shd w:val="clear" w:color="auto" w:fill="FFFFFF"/>
        <w:ind w:left="567"/>
        <w:contextualSpacing w:val="0"/>
        <w:jc w:val="both"/>
        <w:rPr>
          <w:b/>
          <w:sz w:val="23"/>
          <w:szCs w:val="23"/>
          <w:lang w:eastAsia="ru-RU"/>
        </w:rPr>
      </w:pPr>
      <w:proofErr w:type="gramStart"/>
      <w:r w:rsidRPr="00E01FEF">
        <w:rPr>
          <w:b/>
          <w:sz w:val="23"/>
          <w:szCs w:val="23"/>
          <w:lang w:eastAsia="ru-RU"/>
        </w:rPr>
        <w:t>При этом, поскольку денежные средства, полученные эмитентом от размещения собственных облигаций, а также денежные средства, выплаченные в счет погашения таких облигаций, не учитываются при определении налоговой базы по налогу на прибыль организаций у эмитента (подпункт 10 пункта 1 статьи 251 НК РФ и пункт 12 статьи 270 НК РФ), убыток, полученный эмитентом при погашении собственных облигаций, не учитывается в целях</w:t>
      </w:r>
      <w:proofErr w:type="gramEnd"/>
      <w:r w:rsidRPr="00E01FEF">
        <w:rPr>
          <w:b/>
          <w:sz w:val="23"/>
          <w:szCs w:val="23"/>
          <w:lang w:eastAsia="ru-RU"/>
        </w:rPr>
        <w:t xml:space="preserve"> налогообложения прибыли.</w:t>
      </w:r>
    </w:p>
    <w:p w14:paraId="61EA75B4" w14:textId="238A3E78" w:rsidR="00E01F84" w:rsidRDefault="00E01F84" w:rsidP="00E01F84">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16</w:t>
      </w:r>
      <w:r w:rsidRPr="00677A7D">
        <w:rPr>
          <w:bCs/>
          <w:i/>
          <w:iCs/>
          <w:sz w:val="23"/>
          <w:szCs w:val="23"/>
          <w:lang w:eastAsia="ru-RU"/>
        </w:rPr>
        <w:t xml:space="preserve"> февраля 2024 г. N 0</w:t>
      </w:r>
      <w:r>
        <w:rPr>
          <w:bCs/>
          <w:i/>
          <w:iCs/>
          <w:sz w:val="23"/>
          <w:szCs w:val="23"/>
          <w:lang w:eastAsia="ru-RU"/>
        </w:rPr>
        <w:t>3</w:t>
      </w:r>
      <w:r w:rsidRPr="00677A7D">
        <w:rPr>
          <w:bCs/>
          <w:i/>
          <w:iCs/>
          <w:sz w:val="23"/>
          <w:szCs w:val="23"/>
          <w:lang w:eastAsia="ru-RU"/>
        </w:rPr>
        <w:t>-0</w:t>
      </w:r>
      <w:r>
        <w:rPr>
          <w:bCs/>
          <w:i/>
          <w:iCs/>
          <w:sz w:val="23"/>
          <w:szCs w:val="23"/>
          <w:lang w:eastAsia="ru-RU"/>
        </w:rPr>
        <w:t>3</w:t>
      </w:r>
      <w:r w:rsidRPr="00677A7D">
        <w:rPr>
          <w:bCs/>
          <w:i/>
          <w:iCs/>
          <w:sz w:val="23"/>
          <w:szCs w:val="23"/>
          <w:lang w:eastAsia="ru-RU"/>
        </w:rPr>
        <w:t>-</w:t>
      </w:r>
      <w:r>
        <w:rPr>
          <w:bCs/>
          <w:i/>
          <w:iCs/>
          <w:sz w:val="23"/>
          <w:szCs w:val="23"/>
          <w:lang w:eastAsia="ru-RU"/>
        </w:rPr>
        <w:t>06/2/13712</w:t>
      </w:r>
    </w:p>
    <w:p w14:paraId="055175D0" w14:textId="2902656B" w:rsidR="00E01FEF" w:rsidRDefault="00E01FEF" w:rsidP="00E01FEF">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В</w:t>
      </w:r>
      <w:r w:rsidRPr="00E01FEF">
        <w:rPr>
          <w:b/>
          <w:sz w:val="23"/>
          <w:szCs w:val="23"/>
          <w:lang w:eastAsia="ru-RU"/>
        </w:rPr>
        <w:t xml:space="preserve"> отношении имущества, не соответствующего критериям амортизируемого имущества, амортизация не начисляется.</w:t>
      </w:r>
    </w:p>
    <w:p w14:paraId="0767F99C" w14:textId="15099BC3" w:rsidR="00E01FEF" w:rsidRDefault="00E01FEF" w:rsidP="00E01FEF">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16</w:t>
      </w:r>
      <w:r w:rsidRPr="00677A7D">
        <w:rPr>
          <w:bCs/>
          <w:i/>
          <w:iCs/>
          <w:sz w:val="23"/>
          <w:szCs w:val="23"/>
          <w:lang w:eastAsia="ru-RU"/>
        </w:rPr>
        <w:t xml:space="preserve"> февраля 2024 г. N 0</w:t>
      </w:r>
      <w:r>
        <w:rPr>
          <w:bCs/>
          <w:i/>
          <w:iCs/>
          <w:sz w:val="23"/>
          <w:szCs w:val="23"/>
          <w:lang w:eastAsia="ru-RU"/>
        </w:rPr>
        <w:t>3</w:t>
      </w:r>
      <w:r w:rsidRPr="00677A7D">
        <w:rPr>
          <w:bCs/>
          <w:i/>
          <w:iCs/>
          <w:sz w:val="23"/>
          <w:szCs w:val="23"/>
          <w:lang w:eastAsia="ru-RU"/>
        </w:rPr>
        <w:t>-0</w:t>
      </w:r>
      <w:r>
        <w:rPr>
          <w:bCs/>
          <w:i/>
          <w:iCs/>
          <w:sz w:val="23"/>
          <w:szCs w:val="23"/>
          <w:lang w:eastAsia="ru-RU"/>
        </w:rPr>
        <w:t>3</w:t>
      </w:r>
      <w:r w:rsidRPr="00677A7D">
        <w:rPr>
          <w:bCs/>
          <w:i/>
          <w:iCs/>
          <w:sz w:val="23"/>
          <w:szCs w:val="23"/>
          <w:lang w:eastAsia="ru-RU"/>
        </w:rPr>
        <w:t>-</w:t>
      </w:r>
      <w:r>
        <w:rPr>
          <w:bCs/>
          <w:i/>
          <w:iCs/>
          <w:sz w:val="23"/>
          <w:szCs w:val="23"/>
          <w:lang w:eastAsia="ru-RU"/>
        </w:rPr>
        <w:t>06/1/13743</w:t>
      </w:r>
    </w:p>
    <w:p w14:paraId="30FEC935" w14:textId="3DC80885" w:rsidR="00E01F84" w:rsidRPr="00E01F84" w:rsidRDefault="00E01F84" w:rsidP="00E01F84">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Пунктом 19 статьи 270 НК РФ</w:t>
      </w:r>
      <w:r w:rsidRPr="00E01F84">
        <w:rPr>
          <w:b/>
          <w:sz w:val="23"/>
          <w:szCs w:val="23"/>
          <w:lang w:eastAsia="ru-RU"/>
        </w:rPr>
        <w:t xml:space="preserve"> установлено, что при определении налоговой базы по налогу на прибыль организаций не учитываются расходы в виде сумм налогов, предъявленных в соответствии с НК РФ налогоплательщиком покупателю (приобретателю) товаров (работ, услуг, имущественных прав), если иное не предусмотрено НК РФ.</w:t>
      </w:r>
    </w:p>
    <w:p w14:paraId="44BE244D" w14:textId="09BABCC6" w:rsidR="00E01F84" w:rsidRPr="00E01F84" w:rsidRDefault="00E01F84" w:rsidP="00E01F84">
      <w:pPr>
        <w:pStyle w:val="a9"/>
        <w:shd w:val="clear" w:color="auto" w:fill="FFFFFF"/>
        <w:ind w:left="567"/>
        <w:contextualSpacing w:val="0"/>
        <w:jc w:val="both"/>
        <w:rPr>
          <w:b/>
          <w:sz w:val="23"/>
          <w:szCs w:val="23"/>
          <w:lang w:eastAsia="ru-RU"/>
        </w:rPr>
      </w:pPr>
      <w:r w:rsidRPr="00E01F84">
        <w:rPr>
          <w:b/>
          <w:sz w:val="23"/>
          <w:szCs w:val="23"/>
          <w:lang w:eastAsia="ru-RU"/>
        </w:rPr>
        <w:t>При этом порядок учета сумм акцизов для целей налогообложения прибыли организаций регулируется статьей 199 НК РФ.</w:t>
      </w:r>
    </w:p>
    <w:p w14:paraId="4D83739D" w14:textId="3CAEB2D9" w:rsidR="00E01F84" w:rsidRDefault="00E01F84" w:rsidP="00E01F84">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16</w:t>
      </w:r>
      <w:r w:rsidRPr="00677A7D">
        <w:rPr>
          <w:bCs/>
          <w:i/>
          <w:iCs/>
          <w:sz w:val="23"/>
          <w:szCs w:val="23"/>
          <w:lang w:eastAsia="ru-RU"/>
        </w:rPr>
        <w:t xml:space="preserve"> февраля 2024 г. N 0</w:t>
      </w:r>
      <w:r>
        <w:rPr>
          <w:bCs/>
          <w:i/>
          <w:iCs/>
          <w:sz w:val="23"/>
          <w:szCs w:val="23"/>
          <w:lang w:eastAsia="ru-RU"/>
        </w:rPr>
        <w:t>3</w:t>
      </w:r>
      <w:r w:rsidRPr="00677A7D">
        <w:rPr>
          <w:bCs/>
          <w:i/>
          <w:iCs/>
          <w:sz w:val="23"/>
          <w:szCs w:val="23"/>
          <w:lang w:eastAsia="ru-RU"/>
        </w:rPr>
        <w:t>-0</w:t>
      </w:r>
      <w:r>
        <w:rPr>
          <w:bCs/>
          <w:i/>
          <w:iCs/>
          <w:sz w:val="23"/>
          <w:szCs w:val="23"/>
          <w:lang w:eastAsia="ru-RU"/>
        </w:rPr>
        <w:t>3</w:t>
      </w:r>
      <w:r w:rsidRPr="00677A7D">
        <w:rPr>
          <w:bCs/>
          <w:i/>
          <w:iCs/>
          <w:sz w:val="23"/>
          <w:szCs w:val="23"/>
          <w:lang w:eastAsia="ru-RU"/>
        </w:rPr>
        <w:t>-</w:t>
      </w:r>
      <w:r>
        <w:rPr>
          <w:bCs/>
          <w:i/>
          <w:iCs/>
          <w:sz w:val="23"/>
          <w:szCs w:val="23"/>
          <w:lang w:eastAsia="ru-RU"/>
        </w:rPr>
        <w:t>06/1/13809</w:t>
      </w:r>
    </w:p>
    <w:p w14:paraId="3BEF3C96" w14:textId="4832FE89" w:rsidR="00E01FEF" w:rsidRPr="00E01FEF" w:rsidRDefault="00E01FEF" w:rsidP="00E01FEF">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Р</w:t>
      </w:r>
      <w:r w:rsidRPr="00E01FEF">
        <w:rPr>
          <w:b/>
          <w:sz w:val="23"/>
          <w:szCs w:val="23"/>
          <w:lang w:eastAsia="ru-RU"/>
        </w:rPr>
        <w:t>асходы организации, в частности, в виде безвозмездно переданных денежных сре</w:t>
      </w:r>
      <w:proofErr w:type="gramStart"/>
      <w:r w:rsidRPr="00E01FEF">
        <w:rPr>
          <w:b/>
          <w:sz w:val="23"/>
          <w:szCs w:val="23"/>
          <w:lang w:eastAsia="ru-RU"/>
        </w:rPr>
        <w:t>дств чл</w:t>
      </w:r>
      <w:proofErr w:type="gramEnd"/>
      <w:r w:rsidRPr="00E01FEF">
        <w:rPr>
          <w:b/>
          <w:sz w:val="23"/>
          <w:szCs w:val="23"/>
          <w:lang w:eastAsia="ru-RU"/>
        </w:rPr>
        <w:t>енам семьи (в том числе несовершеннолетним детям) лиц, призванных на военную службу по мобилизации в ВС РФ, учитываются при исчислении налоговой базы по налогу на прибыль организаций.</w:t>
      </w:r>
    </w:p>
    <w:p w14:paraId="2527C9F8" w14:textId="7931DE6D" w:rsidR="00E01FEF" w:rsidRPr="00E01FEF" w:rsidRDefault="00E01FEF" w:rsidP="00E01FEF">
      <w:pPr>
        <w:pStyle w:val="a9"/>
        <w:shd w:val="clear" w:color="auto" w:fill="FFFFFF"/>
        <w:ind w:left="567"/>
        <w:contextualSpacing w:val="0"/>
        <w:jc w:val="both"/>
        <w:rPr>
          <w:b/>
          <w:sz w:val="23"/>
          <w:szCs w:val="23"/>
          <w:lang w:eastAsia="ru-RU"/>
        </w:rPr>
      </w:pPr>
      <w:r w:rsidRPr="00E01FEF">
        <w:rPr>
          <w:b/>
          <w:sz w:val="23"/>
          <w:szCs w:val="23"/>
          <w:lang w:eastAsia="ru-RU"/>
        </w:rPr>
        <w:t xml:space="preserve">При этом </w:t>
      </w:r>
      <w:r>
        <w:rPr>
          <w:b/>
          <w:sz w:val="23"/>
          <w:szCs w:val="23"/>
          <w:lang w:eastAsia="ru-RU"/>
        </w:rPr>
        <w:t>НК РФ</w:t>
      </w:r>
      <w:r w:rsidRPr="00E01FEF">
        <w:rPr>
          <w:b/>
          <w:sz w:val="23"/>
          <w:szCs w:val="23"/>
          <w:lang w:eastAsia="ru-RU"/>
        </w:rPr>
        <w:t xml:space="preserve"> не устанавливает конкретный перечень документов, подтверждающих передачу денежных средств физическим лицам, указанным в пункте 93 статьи 217 </w:t>
      </w:r>
      <w:r>
        <w:rPr>
          <w:b/>
          <w:sz w:val="23"/>
          <w:szCs w:val="23"/>
          <w:lang w:eastAsia="ru-RU"/>
        </w:rPr>
        <w:t>НК РФ</w:t>
      </w:r>
      <w:r w:rsidRPr="00E01FEF">
        <w:rPr>
          <w:b/>
          <w:sz w:val="23"/>
          <w:szCs w:val="23"/>
          <w:lang w:eastAsia="ru-RU"/>
        </w:rPr>
        <w:t>, и тем самым не ограничивает налогоплательщика в вопросе подтверждения правомерности учета вышеназванных расходов.</w:t>
      </w:r>
    </w:p>
    <w:p w14:paraId="2AACA3C6" w14:textId="146BDAB7" w:rsidR="00E01FEF" w:rsidRDefault="00E01FEF" w:rsidP="00E01FEF">
      <w:pPr>
        <w:pStyle w:val="a9"/>
        <w:shd w:val="clear" w:color="auto" w:fill="FFFFFF"/>
        <w:ind w:left="567"/>
        <w:contextualSpacing w:val="0"/>
        <w:jc w:val="both"/>
        <w:rPr>
          <w:b/>
          <w:sz w:val="23"/>
          <w:szCs w:val="23"/>
          <w:lang w:eastAsia="ru-RU"/>
        </w:rPr>
      </w:pPr>
      <w:r w:rsidRPr="00E01FEF">
        <w:rPr>
          <w:b/>
          <w:sz w:val="23"/>
          <w:szCs w:val="23"/>
          <w:lang w:eastAsia="ru-RU"/>
        </w:rPr>
        <w:t xml:space="preserve">Дополнительно обращаем внимание, что термин "члены семьи", используемый в Кодексе, учитывая положение пункта 1 статьи 11 </w:t>
      </w:r>
      <w:r>
        <w:rPr>
          <w:b/>
          <w:sz w:val="23"/>
          <w:szCs w:val="23"/>
          <w:lang w:eastAsia="ru-RU"/>
        </w:rPr>
        <w:t>НК РФ</w:t>
      </w:r>
      <w:r w:rsidRPr="00E01FEF">
        <w:rPr>
          <w:b/>
          <w:sz w:val="23"/>
          <w:szCs w:val="23"/>
          <w:lang w:eastAsia="ru-RU"/>
        </w:rPr>
        <w:t>, применяется в том значении, в каком он используется в семейном законодательстве.</w:t>
      </w:r>
    </w:p>
    <w:p w14:paraId="3C13B6ED" w14:textId="6CE9B016" w:rsidR="00E01FEF" w:rsidRDefault="00E01FEF" w:rsidP="00E01FEF">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20</w:t>
      </w:r>
      <w:r w:rsidRPr="00677A7D">
        <w:rPr>
          <w:bCs/>
          <w:i/>
          <w:iCs/>
          <w:sz w:val="23"/>
          <w:szCs w:val="23"/>
          <w:lang w:eastAsia="ru-RU"/>
        </w:rPr>
        <w:t xml:space="preserve"> февраля 2024 г. N 0</w:t>
      </w:r>
      <w:r>
        <w:rPr>
          <w:bCs/>
          <w:i/>
          <w:iCs/>
          <w:sz w:val="23"/>
          <w:szCs w:val="23"/>
          <w:lang w:eastAsia="ru-RU"/>
        </w:rPr>
        <w:t>3</w:t>
      </w:r>
      <w:r w:rsidRPr="00677A7D">
        <w:rPr>
          <w:bCs/>
          <w:i/>
          <w:iCs/>
          <w:sz w:val="23"/>
          <w:szCs w:val="23"/>
          <w:lang w:eastAsia="ru-RU"/>
        </w:rPr>
        <w:t>-0</w:t>
      </w:r>
      <w:r>
        <w:rPr>
          <w:bCs/>
          <w:i/>
          <w:iCs/>
          <w:sz w:val="23"/>
          <w:szCs w:val="23"/>
          <w:lang w:eastAsia="ru-RU"/>
        </w:rPr>
        <w:t>0</w:t>
      </w:r>
      <w:r w:rsidRPr="00677A7D">
        <w:rPr>
          <w:bCs/>
          <w:i/>
          <w:iCs/>
          <w:sz w:val="23"/>
          <w:szCs w:val="23"/>
          <w:lang w:eastAsia="ru-RU"/>
        </w:rPr>
        <w:t>-</w:t>
      </w:r>
      <w:r>
        <w:rPr>
          <w:bCs/>
          <w:i/>
          <w:iCs/>
          <w:sz w:val="23"/>
          <w:szCs w:val="23"/>
          <w:lang w:eastAsia="ru-RU"/>
        </w:rPr>
        <w:t>05/14806</w:t>
      </w:r>
    </w:p>
    <w:p w14:paraId="62BE23D2" w14:textId="72099970" w:rsidR="00E01FEF" w:rsidRPr="00E01FEF" w:rsidRDefault="00E01FEF" w:rsidP="0075403F">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Р</w:t>
      </w:r>
      <w:r w:rsidRPr="00E01FEF">
        <w:rPr>
          <w:b/>
          <w:sz w:val="23"/>
          <w:szCs w:val="23"/>
          <w:lang w:eastAsia="ru-RU"/>
        </w:rPr>
        <w:t xml:space="preserve">асходы, связанные со стимулирующими выплатами работникам организации, могут быть учтены в целях налогообложения прибыли организаций в случае, если порядок, размер и условия их выплаты предусмотрены локальными нормативными актами организации, содержащими нормы трудового права, и при условии, что такие расходы соответствуют требованиям статьи 252 </w:t>
      </w:r>
      <w:r w:rsidR="0075403F">
        <w:rPr>
          <w:b/>
          <w:sz w:val="23"/>
          <w:szCs w:val="23"/>
          <w:lang w:eastAsia="ru-RU"/>
        </w:rPr>
        <w:t>НК РФ</w:t>
      </w:r>
      <w:r w:rsidRPr="00E01FEF">
        <w:rPr>
          <w:b/>
          <w:sz w:val="23"/>
          <w:szCs w:val="23"/>
          <w:lang w:eastAsia="ru-RU"/>
        </w:rPr>
        <w:t>.</w:t>
      </w:r>
    </w:p>
    <w:p w14:paraId="337111E5" w14:textId="6E6B77CF" w:rsidR="00E01FEF" w:rsidRDefault="00E01FEF" w:rsidP="00E01FEF">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21</w:t>
      </w:r>
      <w:r w:rsidRPr="00677A7D">
        <w:rPr>
          <w:bCs/>
          <w:i/>
          <w:iCs/>
          <w:sz w:val="23"/>
          <w:szCs w:val="23"/>
          <w:lang w:eastAsia="ru-RU"/>
        </w:rPr>
        <w:t xml:space="preserve"> февраля 2024 г. N 0</w:t>
      </w:r>
      <w:r>
        <w:rPr>
          <w:bCs/>
          <w:i/>
          <w:iCs/>
          <w:sz w:val="23"/>
          <w:szCs w:val="23"/>
          <w:lang w:eastAsia="ru-RU"/>
        </w:rPr>
        <w:t>3</w:t>
      </w:r>
      <w:r w:rsidRPr="00677A7D">
        <w:rPr>
          <w:bCs/>
          <w:i/>
          <w:iCs/>
          <w:sz w:val="23"/>
          <w:szCs w:val="23"/>
          <w:lang w:eastAsia="ru-RU"/>
        </w:rPr>
        <w:t>-0</w:t>
      </w:r>
      <w:r>
        <w:rPr>
          <w:bCs/>
          <w:i/>
          <w:iCs/>
          <w:sz w:val="23"/>
          <w:szCs w:val="23"/>
          <w:lang w:eastAsia="ru-RU"/>
        </w:rPr>
        <w:t>3</w:t>
      </w:r>
      <w:r w:rsidRPr="00677A7D">
        <w:rPr>
          <w:bCs/>
          <w:i/>
          <w:iCs/>
          <w:sz w:val="23"/>
          <w:szCs w:val="23"/>
          <w:lang w:eastAsia="ru-RU"/>
        </w:rPr>
        <w:t>-</w:t>
      </w:r>
      <w:r>
        <w:rPr>
          <w:bCs/>
          <w:i/>
          <w:iCs/>
          <w:sz w:val="23"/>
          <w:szCs w:val="23"/>
          <w:lang w:eastAsia="ru-RU"/>
        </w:rPr>
        <w:t>06/1/15149</w:t>
      </w:r>
    </w:p>
    <w:p w14:paraId="42C3C40F" w14:textId="5D2EBA01" w:rsidR="00E01FEF" w:rsidRPr="00E01FEF" w:rsidRDefault="00E01FEF" w:rsidP="00E01FEF">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Д</w:t>
      </w:r>
      <w:r w:rsidRPr="00E01FEF">
        <w:rPr>
          <w:b/>
          <w:sz w:val="23"/>
          <w:szCs w:val="23"/>
          <w:lang w:eastAsia="ru-RU"/>
        </w:rPr>
        <w:t>ля целей налогового учета первичный учетный документ в виде электронного документа должен соответствовать требованиям бухгалтерского законодательства, а также законодательства, регулирующего порядок составления электронных документов и правила их подписания электронной подписью.</w:t>
      </w:r>
    </w:p>
    <w:p w14:paraId="2FEB93A1" w14:textId="2BE0389C" w:rsidR="00E01FEF" w:rsidRDefault="00E01FEF" w:rsidP="00E01FEF">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21</w:t>
      </w:r>
      <w:r w:rsidRPr="00677A7D">
        <w:rPr>
          <w:bCs/>
          <w:i/>
          <w:iCs/>
          <w:sz w:val="23"/>
          <w:szCs w:val="23"/>
          <w:lang w:eastAsia="ru-RU"/>
        </w:rPr>
        <w:t xml:space="preserve"> февраля 2024 г. N 0</w:t>
      </w:r>
      <w:r>
        <w:rPr>
          <w:bCs/>
          <w:i/>
          <w:iCs/>
          <w:sz w:val="23"/>
          <w:szCs w:val="23"/>
          <w:lang w:eastAsia="ru-RU"/>
        </w:rPr>
        <w:t>3</w:t>
      </w:r>
      <w:r w:rsidRPr="00677A7D">
        <w:rPr>
          <w:bCs/>
          <w:i/>
          <w:iCs/>
          <w:sz w:val="23"/>
          <w:szCs w:val="23"/>
          <w:lang w:eastAsia="ru-RU"/>
        </w:rPr>
        <w:t>-0</w:t>
      </w:r>
      <w:r>
        <w:rPr>
          <w:bCs/>
          <w:i/>
          <w:iCs/>
          <w:sz w:val="23"/>
          <w:szCs w:val="23"/>
          <w:lang w:eastAsia="ru-RU"/>
        </w:rPr>
        <w:t>3</w:t>
      </w:r>
      <w:r w:rsidRPr="00677A7D">
        <w:rPr>
          <w:bCs/>
          <w:i/>
          <w:iCs/>
          <w:sz w:val="23"/>
          <w:szCs w:val="23"/>
          <w:lang w:eastAsia="ru-RU"/>
        </w:rPr>
        <w:t>-</w:t>
      </w:r>
      <w:r>
        <w:rPr>
          <w:bCs/>
          <w:i/>
          <w:iCs/>
          <w:sz w:val="23"/>
          <w:szCs w:val="23"/>
          <w:lang w:eastAsia="ru-RU"/>
        </w:rPr>
        <w:t>06/1/15264</w:t>
      </w:r>
    </w:p>
    <w:p w14:paraId="74B36992" w14:textId="6B9C8380" w:rsidR="0075403F" w:rsidRPr="0075403F" w:rsidRDefault="0075403F" w:rsidP="0075403F">
      <w:pPr>
        <w:pStyle w:val="a9"/>
        <w:numPr>
          <w:ilvl w:val="0"/>
          <w:numId w:val="3"/>
        </w:numPr>
        <w:shd w:val="clear" w:color="auto" w:fill="FFFFFF"/>
        <w:spacing w:before="120"/>
        <w:ind w:left="567" w:hanging="567"/>
        <w:contextualSpacing w:val="0"/>
        <w:jc w:val="both"/>
        <w:rPr>
          <w:b/>
          <w:sz w:val="23"/>
          <w:szCs w:val="23"/>
          <w:lang w:eastAsia="ru-RU"/>
        </w:rPr>
      </w:pPr>
      <w:proofErr w:type="gramStart"/>
      <w:r>
        <w:rPr>
          <w:b/>
          <w:sz w:val="23"/>
          <w:szCs w:val="23"/>
          <w:lang w:eastAsia="ru-RU"/>
        </w:rPr>
        <w:t>Е</w:t>
      </w:r>
      <w:r w:rsidRPr="0075403F">
        <w:rPr>
          <w:b/>
          <w:sz w:val="23"/>
          <w:szCs w:val="23"/>
          <w:lang w:eastAsia="ru-RU"/>
        </w:rPr>
        <w:t xml:space="preserve">сли добровольное имущественное страхование направлено на компенсацию возникших в результате страхового случая расходов (убытков), которые не обозначены в статье 270 </w:t>
      </w:r>
      <w:proofErr w:type="spellStart"/>
      <w:r>
        <w:rPr>
          <w:b/>
          <w:sz w:val="23"/>
          <w:szCs w:val="23"/>
          <w:lang w:eastAsia="ru-RU"/>
        </w:rPr>
        <w:t>Нк</w:t>
      </w:r>
      <w:proofErr w:type="spellEnd"/>
      <w:r>
        <w:rPr>
          <w:b/>
          <w:sz w:val="23"/>
          <w:szCs w:val="23"/>
          <w:lang w:eastAsia="ru-RU"/>
        </w:rPr>
        <w:t xml:space="preserve"> РФ</w:t>
      </w:r>
      <w:r w:rsidRPr="0075403F">
        <w:rPr>
          <w:b/>
          <w:sz w:val="23"/>
          <w:szCs w:val="23"/>
          <w:lang w:eastAsia="ru-RU"/>
        </w:rPr>
        <w:t xml:space="preserve">, расходы по такому добровольному виду страхования учитываются при определении налоговой базы по налогу на прибыль организаций (в размере фактических затрат) при условии их соответствия требованиям, предусмотренным пунктом 1 статьи 252 </w:t>
      </w:r>
      <w:r>
        <w:rPr>
          <w:b/>
          <w:sz w:val="23"/>
          <w:szCs w:val="23"/>
          <w:lang w:eastAsia="ru-RU"/>
        </w:rPr>
        <w:t>НК РФ</w:t>
      </w:r>
      <w:r w:rsidRPr="0075403F">
        <w:rPr>
          <w:b/>
          <w:sz w:val="23"/>
          <w:szCs w:val="23"/>
          <w:lang w:eastAsia="ru-RU"/>
        </w:rPr>
        <w:t>.</w:t>
      </w:r>
      <w:proofErr w:type="gramEnd"/>
    </w:p>
    <w:p w14:paraId="1B1E0912" w14:textId="1A41AFEC" w:rsidR="0075403F" w:rsidRPr="0075403F" w:rsidRDefault="0075403F" w:rsidP="0075403F">
      <w:pPr>
        <w:pStyle w:val="a9"/>
        <w:shd w:val="clear" w:color="auto" w:fill="FFFFFF"/>
        <w:ind w:left="567"/>
        <w:contextualSpacing w:val="0"/>
        <w:jc w:val="both"/>
        <w:rPr>
          <w:b/>
          <w:sz w:val="23"/>
          <w:szCs w:val="23"/>
          <w:lang w:eastAsia="ru-RU"/>
        </w:rPr>
      </w:pPr>
      <w:proofErr w:type="gramStart"/>
      <w:r>
        <w:rPr>
          <w:b/>
          <w:sz w:val="23"/>
          <w:szCs w:val="23"/>
          <w:lang w:eastAsia="ru-RU"/>
        </w:rPr>
        <w:t>В</w:t>
      </w:r>
      <w:r w:rsidRPr="0075403F">
        <w:rPr>
          <w:b/>
          <w:sz w:val="23"/>
          <w:szCs w:val="23"/>
          <w:lang w:eastAsia="ru-RU"/>
        </w:rPr>
        <w:t xml:space="preserve"> случае если добровольное имущественное страхование направлено на компенсацию возникших в результате страхового случая недополученных доходов, которые не поименованы в статье 251 </w:t>
      </w:r>
      <w:r>
        <w:rPr>
          <w:b/>
          <w:sz w:val="23"/>
          <w:szCs w:val="23"/>
          <w:lang w:eastAsia="ru-RU"/>
        </w:rPr>
        <w:t>НК РФ</w:t>
      </w:r>
      <w:r w:rsidRPr="0075403F">
        <w:rPr>
          <w:b/>
          <w:sz w:val="23"/>
          <w:szCs w:val="23"/>
          <w:lang w:eastAsia="ru-RU"/>
        </w:rPr>
        <w:t xml:space="preserve">, то расходы по такому добровольному виду страхования также учитываются при определении налоговой базы по налогу на прибыль организаций (в размере фактических затрат) при условии их соответствия требованиям, предусмотренным пунктом 1 статьи 252 </w:t>
      </w:r>
      <w:r>
        <w:rPr>
          <w:b/>
          <w:sz w:val="23"/>
          <w:szCs w:val="23"/>
          <w:lang w:eastAsia="ru-RU"/>
        </w:rPr>
        <w:t>НК РФ</w:t>
      </w:r>
      <w:r w:rsidRPr="0075403F">
        <w:rPr>
          <w:b/>
          <w:sz w:val="23"/>
          <w:szCs w:val="23"/>
          <w:lang w:eastAsia="ru-RU"/>
        </w:rPr>
        <w:t>.</w:t>
      </w:r>
      <w:proofErr w:type="gramEnd"/>
    </w:p>
    <w:p w14:paraId="6AAF7FD5" w14:textId="3A1824FC" w:rsidR="0075403F" w:rsidRDefault="0075403F" w:rsidP="0075403F">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27</w:t>
      </w:r>
      <w:r w:rsidRPr="00677A7D">
        <w:rPr>
          <w:bCs/>
          <w:i/>
          <w:iCs/>
          <w:sz w:val="23"/>
          <w:szCs w:val="23"/>
          <w:lang w:eastAsia="ru-RU"/>
        </w:rPr>
        <w:t xml:space="preserve"> февраля 2024 г. N 0</w:t>
      </w:r>
      <w:r>
        <w:rPr>
          <w:bCs/>
          <w:i/>
          <w:iCs/>
          <w:sz w:val="23"/>
          <w:szCs w:val="23"/>
          <w:lang w:eastAsia="ru-RU"/>
        </w:rPr>
        <w:t>3</w:t>
      </w:r>
      <w:r w:rsidRPr="00677A7D">
        <w:rPr>
          <w:bCs/>
          <w:i/>
          <w:iCs/>
          <w:sz w:val="23"/>
          <w:szCs w:val="23"/>
          <w:lang w:eastAsia="ru-RU"/>
        </w:rPr>
        <w:t>-0</w:t>
      </w:r>
      <w:r>
        <w:rPr>
          <w:bCs/>
          <w:i/>
          <w:iCs/>
          <w:sz w:val="23"/>
          <w:szCs w:val="23"/>
          <w:lang w:eastAsia="ru-RU"/>
        </w:rPr>
        <w:t>3</w:t>
      </w:r>
      <w:r w:rsidRPr="00677A7D">
        <w:rPr>
          <w:bCs/>
          <w:i/>
          <w:iCs/>
          <w:sz w:val="23"/>
          <w:szCs w:val="23"/>
          <w:lang w:eastAsia="ru-RU"/>
        </w:rPr>
        <w:t>-</w:t>
      </w:r>
      <w:r>
        <w:rPr>
          <w:bCs/>
          <w:i/>
          <w:iCs/>
          <w:sz w:val="23"/>
          <w:szCs w:val="23"/>
          <w:lang w:eastAsia="ru-RU"/>
        </w:rPr>
        <w:t>06/1/16790</w:t>
      </w:r>
    </w:p>
    <w:p w14:paraId="2CFA6061" w14:textId="27625044" w:rsidR="0075403F" w:rsidRPr="0075403F" w:rsidRDefault="0075403F" w:rsidP="0075403F">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Ц</w:t>
      </w:r>
      <w:r w:rsidRPr="0075403F">
        <w:rPr>
          <w:b/>
          <w:sz w:val="23"/>
          <w:szCs w:val="23"/>
          <w:lang w:eastAsia="ru-RU"/>
        </w:rPr>
        <w:t>ена приобретения имущества (имущественных прав), полученного в качестве отступного, для целей налогообложения прибыли организаций равна сумме задолженности, указанной в соглашении об отступном, погашаемой при передаче отступного.</w:t>
      </w:r>
    </w:p>
    <w:p w14:paraId="501831C4" w14:textId="01ADFDC6" w:rsidR="0075403F" w:rsidRPr="00E01FEF" w:rsidRDefault="0075403F" w:rsidP="0075403F">
      <w:pPr>
        <w:pStyle w:val="a9"/>
        <w:shd w:val="clear" w:color="auto" w:fill="FFFFFF"/>
        <w:ind w:left="567"/>
        <w:contextualSpacing w:val="0"/>
        <w:jc w:val="both"/>
        <w:rPr>
          <w:b/>
          <w:sz w:val="23"/>
          <w:szCs w:val="23"/>
          <w:lang w:eastAsia="ru-RU"/>
        </w:rPr>
      </w:pPr>
      <w:r w:rsidRPr="0075403F">
        <w:rPr>
          <w:b/>
          <w:sz w:val="23"/>
          <w:szCs w:val="23"/>
          <w:lang w:eastAsia="ru-RU"/>
        </w:rPr>
        <w:t>При этом при приобретении имущества (имущественных прав), полученного в качестве отступного, у налогоплательщика (получателя отступного) доход для целей налогообложения прибыли организаций не возникает.</w:t>
      </w:r>
    </w:p>
    <w:p w14:paraId="4B3A1673" w14:textId="5D99E87D" w:rsidR="0075403F" w:rsidRDefault="0075403F" w:rsidP="0075403F">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27</w:t>
      </w:r>
      <w:r w:rsidRPr="00677A7D">
        <w:rPr>
          <w:bCs/>
          <w:i/>
          <w:iCs/>
          <w:sz w:val="23"/>
          <w:szCs w:val="23"/>
          <w:lang w:eastAsia="ru-RU"/>
        </w:rPr>
        <w:t xml:space="preserve"> февраля 2024 г. N 0</w:t>
      </w:r>
      <w:r>
        <w:rPr>
          <w:bCs/>
          <w:i/>
          <w:iCs/>
          <w:sz w:val="23"/>
          <w:szCs w:val="23"/>
          <w:lang w:eastAsia="ru-RU"/>
        </w:rPr>
        <w:t>3</w:t>
      </w:r>
      <w:r w:rsidRPr="00677A7D">
        <w:rPr>
          <w:bCs/>
          <w:i/>
          <w:iCs/>
          <w:sz w:val="23"/>
          <w:szCs w:val="23"/>
          <w:lang w:eastAsia="ru-RU"/>
        </w:rPr>
        <w:t>-0</w:t>
      </w:r>
      <w:r>
        <w:rPr>
          <w:bCs/>
          <w:i/>
          <w:iCs/>
          <w:sz w:val="23"/>
          <w:szCs w:val="23"/>
          <w:lang w:eastAsia="ru-RU"/>
        </w:rPr>
        <w:t>3</w:t>
      </w:r>
      <w:r w:rsidRPr="00677A7D">
        <w:rPr>
          <w:bCs/>
          <w:i/>
          <w:iCs/>
          <w:sz w:val="23"/>
          <w:szCs w:val="23"/>
          <w:lang w:eastAsia="ru-RU"/>
        </w:rPr>
        <w:t>-</w:t>
      </w:r>
      <w:r>
        <w:rPr>
          <w:bCs/>
          <w:i/>
          <w:iCs/>
          <w:sz w:val="23"/>
          <w:szCs w:val="23"/>
          <w:lang w:eastAsia="ru-RU"/>
        </w:rPr>
        <w:t>06/1/16972</w:t>
      </w:r>
    </w:p>
    <w:p w14:paraId="3561040F" w14:textId="77777777" w:rsidR="00D85233" w:rsidRPr="00D85233" w:rsidRDefault="00D85233" w:rsidP="00D85233">
      <w:pPr>
        <w:pStyle w:val="a9"/>
        <w:numPr>
          <w:ilvl w:val="0"/>
          <w:numId w:val="3"/>
        </w:numPr>
        <w:shd w:val="clear" w:color="auto" w:fill="FFFFFF"/>
        <w:spacing w:before="120"/>
        <w:ind w:left="567" w:hanging="567"/>
        <w:contextualSpacing w:val="0"/>
        <w:jc w:val="both"/>
        <w:rPr>
          <w:b/>
          <w:sz w:val="23"/>
          <w:szCs w:val="23"/>
          <w:lang w:eastAsia="ru-RU"/>
        </w:rPr>
      </w:pPr>
      <w:r w:rsidRPr="00D85233">
        <w:rPr>
          <w:b/>
          <w:sz w:val="23"/>
          <w:szCs w:val="23"/>
          <w:lang w:eastAsia="ru-RU"/>
        </w:rPr>
        <w:t>В НК РФ были внесены поправки по вопросам налогообложения прибыли, которые, в частности, касались:</w:t>
      </w:r>
    </w:p>
    <w:p w14:paraId="31D4A848" w14:textId="77777777" w:rsidR="00D85233" w:rsidRPr="00D85233" w:rsidRDefault="00D85233" w:rsidP="00D85233">
      <w:pPr>
        <w:pStyle w:val="a9"/>
        <w:shd w:val="clear" w:color="auto" w:fill="FFFFFF"/>
        <w:ind w:left="567"/>
        <w:contextualSpacing w:val="0"/>
        <w:jc w:val="both"/>
        <w:rPr>
          <w:b/>
          <w:sz w:val="23"/>
          <w:szCs w:val="23"/>
          <w:lang w:eastAsia="ru-RU"/>
        </w:rPr>
      </w:pPr>
      <w:r w:rsidRPr="00D85233">
        <w:rPr>
          <w:b/>
          <w:sz w:val="23"/>
          <w:szCs w:val="23"/>
          <w:lang w:eastAsia="ru-RU"/>
        </w:rPr>
        <w:t>- доходов в виде дивидендов, полученных личным фондом от иностранных организаций;</w:t>
      </w:r>
    </w:p>
    <w:p w14:paraId="6A888380" w14:textId="77777777" w:rsidR="00D85233" w:rsidRPr="00D85233" w:rsidRDefault="00D85233" w:rsidP="00D85233">
      <w:pPr>
        <w:pStyle w:val="a9"/>
        <w:shd w:val="clear" w:color="auto" w:fill="FFFFFF"/>
        <w:ind w:left="567"/>
        <w:contextualSpacing w:val="0"/>
        <w:jc w:val="both"/>
        <w:rPr>
          <w:b/>
          <w:sz w:val="23"/>
          <w:szCs w:val="23"/>
          <w:lang w:eastAsia="ru-RU"/>
        </w:rPr>
      </w:pPr>
      <w:r w:rsidRPr="00D85233">
        <w:rPr>
          <w:b/>
          <w:sz w:val="23"/>
          <w:szCs w:val="23"/>
          <w:lang w:eastAsia="ru-RU"/>
        </w:rPr>
        <w:t>- учета прибыли (убытка) от участия в инвестиционном товариществе;</w:t>
      </w:r>
    </w:p>
    <w:p w14:paraId="64288360" w14:textId="77777777" w:rsidR="00D85233" w:rsidRPr="00D85233" w:rsidRDefault="00D85233" w:rsidP="00D85233">
      <w:pPr>
        <w:pStyle w:val="a9"/>
        <w:shd w:val="clear" w:color="auto" w:fill="FFFFFF"/>
        <w:ind w:left="567"/>
        <w:contextualSpacing w:val="0"/>
        <w:jc w:val="both"/>
        <w:rPr>
          <w:b/>
          <w:sz w:val="23"/>
          <w:szCs w:val="23"/>
          <w:lang w:eastAsia="ru-RU"/>
        </w:rPr>
      </w:pPr>
      <w:r w:rsidRPr="00D85233">
        <w:rPr>
          <w:b/>
          <w:sz w:val="23"/>
          <w:szCs w:val="23"/>
          <w:lang w:eastAsia="ru-RU"/>
        </w:rPr>
        <w:t>- операций с цифровыми финансовыми активами (ЦФА) и цифровыми правами, включающими одновременно ЦФА и утилитарные цифровые права.</w:t>
      </w:r>
    </w:p>
    <w:p w14:paraId="63DF4569" w14:textId="62213415" w:rsidR="00D85233" w:rsidRPr="00164FA0" w:rsidRDefault="00D85233" w:rsidP="00D85233">
      <w:pPr>
        <w:pStyle w:val="a9"/>
        <w:shd w:val="clear" w:color="auto" w:fill="FFFFFF"/>
        <w:ind w:left="567"/>
        <w:contextualSpacing w:val="0"/>
        <w:jc w:val="both"/>
        <w:rPr>
          <w:b/>
          <w:sz w:val="23"/>
          <w:szCs w:val="23"/>
          <w:lang w:eastAsia="ru-RU"/>
        </w:rPr>
      </w:pPr>
      <w:r w:rsidRPr="00D85233">
        <w:rPr>
          <w:b/>
          <w:sz w:val="23"/>
          <w:szCs w:val="23"/>
          <w:lang w:eastAsia="ru-RU"/>
        </w:rPr>
        <w:t>В связи с этим ФНС сообщает, какие коды доходов и расходов нужно использовать до внесения соответствующих изменений в форму декларации по налогу на прибыль.</w:t>
      </w:r>
    </w:p>
    <w:p w14:paraId="42F59EF0" w14:textId="3033435B" w:rsidR="00D85233" w:rsidRDefault="00D85233" w:rsidP="0075403F">
      <w:pPr>
        <w:pStyle w:val="a9"/>
        <w:shd w:val="clear" w:color="auto" w:fill="FFFFFF"/>
        <w:spacing w:before="120" w:after="120"/>
        <w:ind w:left="567"/>
        <w:contextualSpacing w:val="0"/>
        <w:jc w:val="both"/>
        <w:rPr>
          <w:bCs/>
          <w:i/>
          <w:iCs/>
          <w:sz w:val="23"/>
          <w:szCs w:val="23"/>
          <w:lang w:eastAsia="ru-RU"/>
        </w:rPr>
      </w:pPr>
      <w:r w:rsidRPr="00A22CBF">
        <w:rPr>
          <w:bCs/>
          <w:i/>
          <w:iCs/>
          <w:sz w:val="23"/>
          <w:szCs w:val="23"/>
          <w:lang w:eastAsia="ru-RU"/>
        </w:rPr>
        <w:t xml:space="preserve">Письмо Федеральной налоговой службы от </w:t>
      </w:r>
      <w:r>
        <w:rPr>
          <w:bCs/>
          <w:i/>
          <w:iCs/>
          <w:sz w:val="23"/>
          <w:szCs w:val="23"/>
          <w:lang w:eastAsia="ru-RU"/>
        </w:rPr>
        <w:t>28</w:t>
      </w:r>
      <w:r w:rsidRPr="00A22CBF">
        <w:rPr>
          <w:bCs/>
          <w:i/>
          <w:iCs/>
          <w:sz w:val="23"/>
          <w:szCs w:val="23"/>
          <w:lang w:eastAsia="ru-RU"/>
        </w:rPr>
        <w:t xml:space="preserve"> февраля 2024 г. N </w:t>
      </w:r>
      <w:r w:rsidRPr="00D85233">
        <w:rPr>
          <w:bCs/>
          <w:i/>
          <w:iCs/>
          <w:sz w:val="23"/>
          <w:szCs w:val="23"/>
          <w:lang w:eastAsia="ru-RU"/>
        </w:rPr>
        <w:t>СД-4-3/2274@ "О кодах для декларации по налогу на прибыль"</w:t>
      </w:r>
    </w:p>
    <w:p w14:paraId="21D876F7" w14:textId="1D31C661" w:rsidR="0075403F" w:rsidRPr="0075403F" w:rsidRDefault="0075403F" w:rsidP="0075403F">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Е</w:t>
      </w:r>
      <w:r w:rsidRPr="0075403F">
        <w:rPr>
          <w:b/>
          <w:sz w:val="23"/>
          <w:szCs w:val="23"/>
          <w:lang w:eastAsia="ru-RU"/>
        </w:rPr>
        <w:t>сли гражданским законодательством имущество отнесено к валютным ценностям, и требования/обязательства налогоплательщика определяются в иностранной валюте, то основания их не переоценивать отсутствуют.</w:t>
      </w:r>
    </w:p>
    <w:p w14:paraId="4C74807D" w14:textId="5487EDAB" w:rsidR="0075403F" w:rsidRDefault="0075403F" w:rsidP="0075403F">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2</w:t>
      </w:r>
      <w:r w:rsidR="00D85233">
        <w:rPr>
          <w:bCs/>
          <w:i/>
          <w:iCs/>
          <w:sz w:val="23"/>
          <w:szCs w:val="23"/>
          <w:lang w:eastAsia="ru-RU"/>
        </w:rPr>
        <w:t>9</w:t>
      </w:r>
      <w:r w:rsidRPr="00677A7D">
        <w:rPr>
          <w:bCs/>
          <w:i/>
          <w:iCs/>
          <w:sz w:val="23"/>
          <w:szCs w:val="23"/>
          <w:lang w:eastAsia="ru-RU"/>
        </w:rPr>
        <w:t xml:space="preserve"> февраля 2024 г. N 0</w:t>
      </w:r>
      <w:r>
        <w:rPr>
          <w:bCs/>
          <w:i/>
          <w:iCs/>
          <w:sz w:val="23"/>
          <w:szCs w:val="23"/>
          <w:lang w:eastAsia="ru-RU"/>
        </w:rPr>
        <w:t>3</w:t>
      </w:r>
      <w:r w:rsidRPr="00677A7D">
        <w:rPr>
          <w:bCs/>
          <w:i/>
          <w:iCs/>
          <w:sz w:val="23"/>
          <w:szCs w:val="23"/>
          <w:lang w:eastAsia="ru-RU"/>
        </w:rPr>
        <w:t>-0</w:t>
      </w:r>
      <w:r>
        <w:rPr>
          <w:bCs/>
          <w:i/>
          <w:iCs/>
          <w:sz w:val="23"/>
          <w:szCs w:val="23"/>
          <w:lang w:eastAsia="ru-RU"/>
        </w:rPr>
        <w:t>3</w:t>
      </w:r>
      <w:r w:rsidRPr="00677A7D">
        <w:rPr>
          <w:bCs/>
          <w:i/>
          <w:iCs/>
          <w:sz w:val="23"/>
          <w:szCs w:val="23"/>
          <w:lang w:eastAsia="ru-RU"/>
        </w:rPr>
        <w:t>-</w:t>
      </w:r>
      <w:r>
        <w:rPr>
          <w:bCs/>
          <w:i/>
          <w:iCs/>
          <w:sz w:val="23"/>
          <w:szCs w:val="23"/>
          <w:lang w:eastAsia="ru-RU"/>
        </w:rPr>
        <w:t>06/2/17805</w:t>
      </w:r>
    </w:p>
    <w:p w14:paraId="546F5813" w14:textId="77777777" w:rsidR="00E01F84" w:rsidRPr="00193E4C" w:rsidRDefault="00E01F84" w:rsidP="00E01F84">
      <w:pPr>
        <w:pStyle w:val="a9"/>
        <w:shd w:val="clear" w:color="auto" w:fill="FFFFFF"/>
        <w:spacing w:before="120" w:after="120"/>
        <w:ind w:left="567"/>
        <w:contextualSpacing w:val="0"/>
        <w:jc w:val="both"/>
        <w:rPr>
          <w:bCs/>
          <w:iCs/>
          <w:color w:val="FF0000"/>
          <w:sz w:val="23"/>
          <w:szCs w:val="23"/>
          <w:lang w:eastAsia="ru-RU"/>
        </w:rPr>
      </w:pPr>
    </w:p>
    <w:p w14:paraId="529B30F8" w14:textId="6FEB985D" w:rsidR="00802779" w:rsidRDefault="00B561D3" w:rsidP="00A31EF2">
      <w:pPr>
        <w:keepNext/>
        <w:numPr>
          <w:ilvl w:val="1"/>
          <w:numId w:val="1"/>
        </w:numPr>
        <w:tabs>
          <w:tab w:val="left" w:pos="567"/>
        </w:tabs>
        <w:spacing w:beforeLines="120" w:before="288" w:afterLines="120" w:after="288"/>
        <w:ind w:left="1134" w:hanging="567"/>
        <w:jc w:val="center"/>
        <w:outlineLvl w:val="0"/>
        <w:rPr>
          <w:b/>
          <w:bCs/>
          <w:color w:val="000000" w:themeColor="text1"/>
          <w:sz w:val="23"/>
          <w:szCs w:val="23"/>
        </w:rPr>
      </w:pPr>
      <w:bookmarkStart w:id="90" w:name="_Toc142645960"/>
      <w:bookmarkStart w:id="91" w:name="_Toc168903987"/>
      <w:r>
        <w:rPr>
          <w:b/>
          <w:bCs/>
          <w:color w:val="000000" w:themeColor="text1"/>
          <w:sz w:val="23"/>
          <w:szCs w:val="23"/>
        </w:rPr>
        <w:t>Н</w:t>
      </w:r>
      <w:r w:rsidR="00802779" w:rsidRPr="007F6218">
        <w:rPr>
          <w:b/>
          <w:bCs/>
          <w:color w:val="000000" w:themeColor="text1"/>
          <w:sz w:val="23"/>
          <w:szCs w:val="23"/>
        </w:rPr>
        <w:t>алог на добавленную стоимость</w:t>
      </w:r>
      <w:bookmarkEnd w:id="90"/>
      <w:bookmarkEnd w:id="91"/>
    </w:p>
    <w:p w14:paraId="4A2463B6" w14:textId="15BF2414" w:rsidR="003D20F4" w:rsidRPr="003D20F4" w:rsidRDefault="003D20F4" w:rsidP="006266F2">
      <w:pPr>
        <w:pStyle w:val="a9"/>
        <w:numPr>
          <w:ilvl w:val="0"/>
          <w:numId w:val="3"/>
        </w:numPr>
        <w:shd w:val="clear" w:color="auto" w:fill="FFFFFF"/>
        <w:spacing w:before="120"/>
        <w:ind w:left="567" w:hanging="567"/>
        <w:contextualSpacing w:val="0"/>
        <w:jc w:val="both"/>
        <w:rPr>
          <w:b/>
          <w:sz w:val="23"/>
          <w:szCs w:val="23"/>
          <w:lang w:eastAsia="ru-RU"/>
        </w:rPr>
      </w:pPr>
      <w:r w:rsidRPr="003D20F4">
        <w:rPr>
          <w:b/>
          <w:sz w:val="23"/>
          <w:szCs w:val="23"/>
          <w:lang w:eastAsia="ru-RU"/>
        </w:rPr>
        <w:t>Решено</w:t>
      </w:r>
      <w:r w:rsidR="00EB1C12" w:rsidRPr="003D20F4">
        <w:rPr>
          <w:b/>
          <w:sz w:val="23"/>
          <w:szCs w:val="23"/>
          <w:lang w:eastAsia="ru-RU"/>
        </w:rPr>
        <w:t xml:space="preserve"> </w:t>
      </w:r>
      <w:r w:rsidRPr="003D20F4">
        <w:rPr>
          <w:b/>
          <w:sz w:val="23"/>
          <w:szCs w:val="23"/>
          <w:lang w:eastAsia="ru-RU"/>
        </w:rPr>
        <w:t>освободить от НДС услуги оператора по проведению операций в реестре углеродных единиц</w:t>
      </w:r>
      <w:r>
        <w:rPr>
          <w:b/>
          <w:sz w:val="23"/>
          <w:szCs w:val="23"/>
          <w:lang w:eastAsia="ru-RU"/>
        </w:rPr>
        <w:t xml:space="preserve"> (пп.43 п.2 ст.149 НК РФ)</w:t>
      </w:r>
      <w:r w:rsidRPr="003D20F4">
        <w:rPr>
          <w:b/>
          <w:sz w:val="23"/>
          <w:szCs w:val="23"/>
          <w:lang w:eastAsia="ru-RU"/>
        </w:rPr>
        <w:t xml:space="preserve">. </w:t>
      </w:r>
    </w:p>
    <w:p w14:paraId="117B6C63" w14:textId="7112183A" w:rsidR="003D20F4" w:rsidRPr="003D20F4" w:rsidRDefault="00EB1C12" w:rsidP="003D20F4">
      <w:pPr>
        <w:pStyle w:val="a9"/>
        <w:shd w:val="clear" w:color="auto" w:fill="FFFFFF"/>
        <w:spacing w:before="120" w:after="120"/>
        <w:ind w:left="567"/>
        <w:contextualSpacing w:val="0"/>
        <w:jc w:val="both"/>
        <w:rPr>
          <w:bCs/>
          <w:i/>
          <w:iCs/>
          <w:sz w:val="23"/>
          <w:szCs w:val="23"/>
          <w:lang w:eastAsia="ru-RU"/>
        </w:rPr>
      </w:pPr>
      <w:r w:rsidRPr="003D20F4">
        <w:rPr>
          <w:bCs/>
          <w:i/>
          <w:iCs/>
          <w:sz w:val="23"/>
          <w:szCs w:val="23"/>
          <w:lang w:eastAsia="ru-RU"/>
        </w:rPr>
        <w:t xml:space="preserve">Федеральный закон от </w:t>
      </w:r>
      <w:r w:rsidR="003D20F4" w:rsidRPr="003D20F4">
        <w:rPr>
          <w:bCs/>
          <w:i/>
          <w:iCs/>
          <w:sz w:val="23"/>
          <w:szCs w:val="23"/>
          <w:lang w:eastAsia="ru-RU"/>
        </w:rPr>
        <w:t>26 февраля 2024 г. N 37-ФЗ "О внесении изменений в статьи 149 и 343 части второй Налогового кодекса Российской Федерации"</w:t>
      </w:r>
    </w:p>
    <w:p w14:paraId="5CDC8621" w14:textId="46F9C4B1" w:rsidR="00EB1C12" w:rsidRDefault="00EB1C12" w:rsidP="00EB1C12">
      <w:pPr>
        <w:pStyle w:val="a9"/>
        <w:shd w:val="clear" w:color="auto" w:fill="FFFFFF"/>
        <w:spacing w:before="120" w:after="120"/>
        <w:ind w:left="567"/>
        <w:contextualSpacing w:val="0"/>
        <w:jc w:val="both"/>
        <w:rPr>
          <w:bCs/>
          <w:color w:val="000000" w:themeColor="text1"/>
          <w:sz w:val="23"/>
          <w:szCs w:val="23"/>
          <w:lang w:eastAsia="ru-RU"/>
        </w:rPr>
      </w:pPr>
      <w:r w:rsidRPr="003D20F4">
        <w:rPr>
          <w:bCs/>
          <w:color w:val="000000" w:themeColor="text1"/>
          <w:sz w:val="23"/>
          <w:szCs w:val="23"/>
          <w:lang w:eastAsia="ru-RU"/>
        </w:rPr>
        <w:t>Вступает в силу с 01 апреля 2024 г.</w:t>
      </w:r>
    </w:p>
    <w:p w14:paraId="6D1B2D4C" w14:textId="77777777" w:rsidR="003D20F4" w:rsidRPr="003D20F4" w:rsidRDefault="003D20F4" w:rsidP="006266F2">
      <w:pPr>
        <w:pStyle w:val="a9"/>
        <w:numPr>
          <w:ilvl w:val="0"/>
          <w:numId w:val="3"/>
        </w:numPr>
        <w:shd w:val="clear" w:color="auto" w:fill="FFFFFF"/>
        <w:spacing w:before="120"/>
        <w:ind w:left="567" w:hanging="567"/>
        <w:contextualSpacing w:val="0"/>
        <w:jc w:val="both"/>
        <w:rPr>
          <w:b/>
          <w:sz w:val="23"/>
          <w:szCs w:val="23"/>
          <w:lang w:eastAsia="ru-RU"/>
        </w:rPr>
      </w:pPr>
      <w:r w:rsidRPr="003D20F4">
        <w:rPr>
          <w:b/>
          <w:sz w:val="23"/>
          <w:szCs w:val="23"/>
          <w:lang w:eastAsia="ru-RU"/>
        </w:rPr>
        <w:t>С 1 апреля 2024 г. начинают действовать поправки к НК, позволяющие банкам и ВЭБ</w:t>
      </w:r>
      <w:proofErr w:type="gramStart"/>
      <w:r w:rsidRPr="003D20F4">
        <w:rPr>
          <w:b/>
          <w:sz w:val="23"/>
          <w:szCs w:val="23"/>
          <w:lang w:eastAsia="ru-RU"/>
        </w:rPr>
        <w:t>.Р</w:t>
      </w:r>
      <w:proofErr w:type="gramEnd"/>
      <w:r w:rsidRPr="003D20F4">
        <w:rPr>
          <w:b/>
          <w:sz w:val="23"/>
          <w:szCs w:val="23"/>
          <w:lang w:eastAsia="ru-RU"/>
        </w:rPr>
        <w:t>Ф направлять налоговым органам электронные банковские гарантии.</w:t>
      </w:r>
    </w:p>
    <w:p w14:paraId="5C6F2A28" w14:textId="77777777" w:rsidR="003D20F4" w:rsidRPr="003D20F4" w:rsidRDefault="003D20F4" w:rsidP="006266F2">
      <w:pPr>
        <w:pStyle w:val="a9"/>
        <w:shd w:val="clear" w:color="auto" w:fill="FFFFFF"/>
        <w:ind w:left="567"/>
        <w:contextualSpacing w:val="0"/>
        <w:jc w:val="both"/>
        <w:rPr>
          <w:b/>
          <w:sz w:val="23"/>
          <w:szCs w:val="23"/>
          <w:lang w:eastAsia="ru-RU"/>
        </w:rPr>
      </w:pPr>
      <w:r w:rsidRPr="003D20F4">
        <w:rPr>
          <w:b/>
          <w:sz w:val="23"/>
          <w:szCs w:val="23"/>
          <w:lang w:eastAsia="ru-RU"/>
        </w:rPr>
        <w:t>ФНС утвердила формат банковской гарантии и порядок ее направления.</w:t>
      </w:r>
    </w:p>
    <w:p w14:paraId="3AEB420D" w14:textId="77777777" w:rsidR="003D20F4" w:rsidRPr="003D20F4" w:rsidRDefault="003D20F4" w:rsidP="006266F2">
      <w:pPr>
        <w:pStyle w:val="a9"/>
        <w:shd w:val="clear" w:color="auto" w:fill="FFFFFF"/>
        <w:ind w:left="567"/>
        <w:contextualSpacing w:val="0"/>
        <w:jc w:val="both"/>
        <w:rPr>
          <w:b/>
          <w:sz w:val="23"/>
          <w:szCs w:val="23"/>
          <w:lang w:eastAsia="ru-RU"/>
        </w:rPr>
      </w:pPr>
      <w:r w:rsidRPr="003D20F4">
        <w:rPr>
          <w:b/>
          <w:sz w:val="23"/>
          <w:szCs w:val="23"/>
          <w:lang w:eastAsia="ru-RU"/>
        </w:rPr>
        <w:t>Порядок уведомления банком налогового органа о выдаче банковской гарантии утрачивает силу.</w:t>
      </w:r>
    </w:p>
    <w:p w14:paraId="6A6EE66C" w14:textId="626DA6AA" w:rsidR="003D20F4" w:rsidRPr="003D20F4" w:rsidRDefault="003D20F4" w:rsidP="003D20F4">
      <w:pPr>
        <w:pStyle w:val="a9"/>
        <w:shd w:val="clear" w:color="auto" w:fill="FFFFFF"/>
        <w:spacing w:before="120" w:after="120"/>
        <w:ind w:left="567"/>
        <w:contextualSpacing w:val="0"/>
        <w:jc w:val="both"/>
        <w:rPr>
          <w:bCs/>
          <w:i/>
          <w:iCs/>
          <w:sz w:val="23"/>
          <w:szCs w:val="23"/>
          <w:lang w:eastAsia="ru-RU"/>
        </w:rPr>
      </w:pPr>
      <w:r w:rsidRPr="003D20F4">
        <w:rPr>
          <w:bCs/>
          <w:i/>
          <w:iCs/>
          <w:sz w:val="23"/>
          <w:szCs w:val="23"/>
          <w:lang w:eastAsia="ru-RU"/>
        </w:rPr>
        <w:t>Приказ Федеральной налоговой службы от 28 февраля 2024 г. N ЕД-7-15/162@ "Об утверждении формата и порядка направления банковской гарантии в налоговый орган в электронной форме"</w:t>
      </w:r>
    </w:p>
    <w:p w14:paraId="3B8AAE3A" w14:textId="4004055D" w:rsidR="003D20F4" w:rsidRPr="003D20F4" w:rsidRDefault="003D20F4" w:rsidP="003D20F4">
      <w:pPr>
        <w:pStyle w:val="a9"/>
        <w:shd w:val="clear" w:color="auto" w:fill="FFFFFF"/>
        <w:spacing w:before="120" w:after="120"/>
        <w:ind w:left="567"/>
        <w:contextualSpacing w:val="0"/>
        <w:jc w:val="both"/>
        <w:rPr>
          <w:bCs/>
          <w:color w:val="000000" w:themeColor="text1"/>
          <w:sz w:val="23"/>
          <w:szCs w:val="23"/>
          <w:lang w:eastAsia="ru-RU"/>
        </w:rPr>
      </w:pPr>
      <w:r w:rsidRPr="003D20F4">
        <w:rPr>
          <w:bCs/>
          <w:color w:val="000000" w:themeColor="text1"/>
          <w:sz w:val="23"/>
          <w:szCs w:val="23"/>
          <w:lang w:eastAsia="ru-RU"/>
        </w:rPr>
        <w:t xml:space="preserve">Вступает в силу с </w:t>
      </w:r>
      <w:r>
        <w:rPr>
          <w:bCs/>
          <w:color w:val="000000" w:themeColor="text1"/>
          <w:sz w:val="23"/>
          <w:szCs w:val="23"/>
          <w:lang w:eastAsia="ru-RU"/>
        </w:rPr>
        <w:t>30</w:t>
      </w:r>
      <w:r w:rsidRPr="003D20F4">
        <w:rPr>
          <w:bCs/>
          <w:color w:val="000000" w:themeColor="text1"/>
          <w:sz w:val="23"/>
          <w:szCs w:val="23"/>
          <w:lang w:eastAsia="ru-RU"/>
        </w:rPr>
        <w:t xml:space="preserve"> апреля 2024 г.</w:t>
      </w:r>
    </w:p>
    <w:p w14:paraId="0A92984A" w14:textId="37F26B85" w:rsidR="003D20F4" w:rsidRPr="003D20F4" w:rsidRDefault="003D20F4" w:rsidP="006266F2">
      <w:pPr>
        <w:pStyle w:val="a9"/>
        <w:numPr>
          <w:ilvl w:val="0"/>
          <w:numId w:val="3"/>
        </w:numPr>
        <w:shd w:val="clear" w:color="auto" w:fill="FFFFFF"/>
        <w:spacing w:before="120"/>
        <w:ind w:left="567" w:hanging="567"/>
        <w:contextualSpacing w:val="0"/>
        <w:jc w:val="both"/>
        <w:rPr>
          <w:b/>
          <w:sz w:val="23"/>
          <w:szCs w:val="23"/>
          <w:lang w:eastAsia="ru-RU"/>
        </w:rPr>
      </w:pPr>
      <w:r w:rsidRPr="003D20F4">
        <w:rPr>
          <w:b/>
          <w:sz w:val="23"/>
          <w:szCs w:val="23"/>
          <w:lang w:eastAsia="ru-RU"/>
        </w:rPr>
        <w:t xml:space="preserve">Не облагаются НДС ввоз и реализация авиадвигателей, запчастей и комплектующих для строительства, ремонта и модернизации в России гражданских воздушных судов. Установлены новые формы документов, подтверждающих целевое назначение товаров. Они действуют 1 год. Заявление о выдаче документа можно подать через ГИСП или сайт </w:t>
      </w:r>
      <w:proofErr w:type="spellStart"/>
      <w:r w:rsidRPr="003D20F4">
        <w:rPr>
          <w:b/>
          <w:sz w:val="23"/>
          <w:szCs w:val="23"/>
          <w:lang w:eastAsia="ru-RU"/>
        </w:rPr>
        <w:t>Минпромторга</w:t>
      </w:r>
      <w:proofErr w:type="spellEnd"/>
      <w:r w:rsidRPr="003D20F4">
        <w:rPr>
          <w:b/>
          <w:sz w:val="23"/>
          <w:szCs w:val="23"/>
          <w:lang w:eastAsia="ru-RU"/>
        </w:rPr>
        <w:t>. Оно будет рассмотрено в течение 25 рабочих дней.</w:t>
      </w:r>
    </w:p>
    <w:p w14:paraId="0C657A34" w14:textId="77777777" w:rsidR="003D20F4" w:rsidRDefault="003D20F4" w:rsidP="003D20F4">
      <w:pPr>
        <w:pStyle w:val="a9"/>
        <w:shd w:val="clear" w:color="auto" w:fill="FFFFFF"/>
        <w:spacing w:before="120" w:after="120"/>
        <w:ind w:left="567"/>
        <w:contextualSpacing w:val="0"/>
        <w:jc w:val="both"/>
        <w:rPr>
          <w:bCs/>
          <w:i/>
          <w:iCs/>
          <w:sz w:val="23"/>
          <w:szCs w:val="23"/>
          <w:lang w:eastAsia="ru-RU"/>
        </w:rPr>
      </w:pPr>
      <w:proofErr w:type="gramStart"/>
      <w:r w:rsidRPr="003D20F4">
        <w:rPr>
          <w:bCs/>
          <w:i/>
          <w:iCs/>
          <w:sz w:val="23"/>
          <w:szCs w:val="23"/>
          <w:lang w:eastAsia="ru-RU"/>
        </w:rPr>
        <w:t>Приказ Министерства промышленности и торговли Российской Федерации от 5 февраля 2024 г. N 449 "Об утверждении формы документа, подтверждающего целевое назначение ввозимых товаров, указанных в абзаце первом подпункта 22 статьи 150 Налогового кодекса Российской Федерации, и порядка его выдачи, формы документа, подтверждающего целевое назначение реализуемых товаров, указанных в подпункте 16 пункта 1 статьи 164 Налогового кодекса Российской Федерации, и порядка</w:t>
      </w:r>
      <w:proofErr w:type="gramEnd"/>
      <w:r w:rsidRPr="003D20F4">
        <w:rPr>
          <w:bCs/>
          <w:i/>
          <w:iCs/>
          <w:sz w:val="23"/>
          <w:szCs w:val="23"/>
          <w:lang w:eastAsia="ru-RU"/>
        </w:rPr>
        <w:t xml:space="preserve"> его выдачи"</w:t>
      </w:r>
    </w:p>
    <w:p w14:paraId="701DBAF9" w14:textId="5ED97F3D" w:rsidR="003D20F4" w:rsidRPr="003D20F4" w:rsidRDefault="003D20F4" w:rsidP="003D20F4">
      <w:pPr>
        <w:pStyle w:val="a9"/>
        <w:shd w:val="clear" w:color="auto" w:fill="FFFFFF"/>
        <w:spacing w:before="120" w:after="120"/>
        <w:ind w:left="567"/>
        <w:contextualSpacing w:val="0"/>
        <w:jc w:val="both"/>
        <w:rPr>
          <w:bCs/>
          <w:color w:val="000000" w:themeColor="text1"/>
          <w:sz w:val="23"/>
          <w:szCs w:val="23"/>
          <w:lang w:eastAsia="ru-RU"/>
        </w:rPr>
      </w:pPr>
      <w:r w:rsidRPr="003D20F4">
        <w:rPr>
          <w:bCs/>
          <w:color w:val="000000" w:themeColor="text1"/>
          <w:sz w:val="23"/>
          <w:szCs w:val="23"/>
          <w:lang w:eastAsia="ru-RU"/>
        </w:rPr>
        <w:t xml:space="preserve">Вступает в силу с </w:t>
      </w:r>
      <w:r>
        <w:rPr>
          <w:bCs/>
          <w:color w:val="000000" w:themeColor="text1"/>
          <w:sz w:val="23"/>
          <w:szCs w:val="23"/>
          <w:lang w:eastAsia="ru-RU"/>
        </w:rPr>
        <w:t>27</w:t>
      </w:r>
      <w:r w:rsidRPr="003D20F4">
        <w:rPr>
          <w:bCs/>
          <w:color w:val="000000" w:themeColor="text1"/>
          <w:sz w:val="23"/>
          <w:szCs w:val="23"/>
          <w:lang w:eastAsia="ru-RU"/>
        </w:rPr>
        <w:t xml:space="preserve"> </w:t>
      </w:r>
      <w:r>
        <w:rPr>
          <w:bCs/>
          <w:color w:val="000000" w:themeColor="text1"/>
          <w:sz w:val="23"/>
          <w:szCs w:val="23"/>
          <w:lang w:eastAsia="ru-RU"/>
        </w:rPr>
        <w:t>февра</w:t>
      </w:r>
      <w:r w:rsidRPr="003D20F4">
        <w:rPr>
          <w:bCs/>
          <w:color w:val="000000" w:themeColor="text1"/>
          <w:sz w:val="23"/>
          <w:szCs w:val="23"/>
          <w:lang w:eastAsia="ru-RU"/>
        </w:rPr>
        <w:t>ля 2024 г.</w:t>
      </w:r>
    </w:p>
    <w:p w14:paraId="551BC798" w14:textId="77777777" w:rsidR="00164FA0" w:rsidRPr="00164FA0" w:rsidRDefault="00164FA0" w:rsidP="006266F2">
      <w:pPr>
        <w:pStyle w:val="a9"/>
        <w:numPr>
          <w:ilvl w:val="0"/>
          <w:numId w:val="3"/>
        </w:numPr>
        <w:shd w:val="clear" w:color="auto" w:fill="FFFFFF"/>
        <w:spacing w:before="120"/>
        <w:ind w:left="567" w:hanging="567"/>
        <w:contextualSpacing w:val="0"/>
        <w:jc w:val="both"/>
        <w:rPr>
          <w:b/>
          <w:sz w:val="23"/>
          <w:szCs w:val="23"/>
          <w:lang w:eastAsia="ru-RU"/>
        </w:rPr>
      </w:pPr>
      <w:r w:rsidRPr="00164FA0">
        <w:rPr>
          <w:b/>
          <w:sz w:val="23"/>
          <w:szCs w:val="23"/>
          <w:lang w:eastAsia="ru-RU"/>
        </w:rPr>
        <w:t>При реализации вывезенных из России припасов действует нулевая ставка НДС. Для подтверждения обоснованности ее применения представляются реестры, содержащие в т. ч. сведения из контракта налогоплательщика с иностранным лицом на поставку таких припасов.</w:t>
      </w:r>
    </w:p>
    <w:p w14:paraId="3A4AA19B" w14:textId="2BAF0333" w:rsidR="00164FA0" w:rsidRPr="00815ECA" w:rsidRDefault="00164FA0" w:rsidP="00164FA0">
      <w:pPr>
        <w:pStyle w:val="a9"/>
        <w:shd w:val="clear" w:color="auto" w:fill="FFFFFF"/>
        <w:spacing w:after="120"/>
        <w:ind w:left="567"/>
        <w:contextualSpacing w:val="0"/>
        <w:jc w:val="both"/>
        <w:rPr>
          <w:b/>
          <w:sz w:val="23"/>
          <w:szCs w:val="23"/>
          <w:lang w:eastAsia="ru-RU"/>
        </w:rPr>
      </w:pPr>
      <w:r w:rsidRPr="00164FA0">
        <w:rPr>
          <w:b/>
          <w:sz w:val="23"/>
          <w:szCs w:val="23"/>
          <w:lang w:eastAsia="ru-RU"/>
        </w:rPr>
        <w:t>При продаже российским налогоплательщиком бункерного топлива в качестве припасов для заправки морского судна основанием для применения нулевой ставки может являться договор на реализацию припасов иностранному лицу, заключенный посредником.</w:t>
      </w:r>
    </w:p>
    <w:p w14:paraId="5C26884E" w14:textId="76B382BA" w:rsidR="00164FA0" w:rsidRDefault="00164FA0" w:rsidP="00164FA0">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01</w:t>
      </w:r>
      <w:r w:rsidRPr="00677A7D">
        <w:rPr>
          <w:bCs/>
          <w:i/>
          <w:iCs/>
          <w:sz w:val="23"/>
          <w:szCs w:val="23"/>
          <w:lang w:eastAsia="ru-RU"/>
        </w:rPr>
        <w:t xml:space="preserve"> февраля 2024 г. N 03-07-</w:t>
      </w:r>
      <w:r>
        <w:rPr>
          <w:bCs/>
          <w:i/>
          <w:iCs/>
          <w:sz w:val="23"/>
          <w:szCs w:val="23"/>
          <w:lang w:eastAsia="ru-RU"/>
        </w:rPr>
        <w:t>08</w:t>
      </w:r>
      <w:r w:rsidRPr="00677A7D">
        <w:rPr>
          <w:bCs/>
          <w:i/>
          <w:iCs/>
          <w:sz w:val="23"/>
          <w:szCs w:val="23"/>
          <w:lang w:eastAsia="ru-RU"/>
        </w:rPr>
        <w:t>/</w:t>
      </w:r>
      <w:r>
        <w:rPr>
          <w:bCs/>
          <w:i/>
          <w:iCs/>
          <w:sz w:val="23"/>
          <w:szCs w:val="23"/>
          <w:lang w:eastAsia="ru-RU"/>
        </w:rPr>
        <w:t>7995</w:t>
      </w:r>
    </w:p>
    <w:p w14:paraId="2B47784E" w14:textId="3DFEB69F" w:rsidR="00164FA0" w:rsidRPr="00815ECA" w:rsidRDefault="00164FA0" w:rsidP="006266F2">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И</w:t>
      </w:r>
      <w:r w:rsidRPr="00164FA0">
        <w:rPr>
          <w:b/>
          <w:sz w:val="23"/>
          <w:szCs w:val="23"/>
          <w:lang w:eastAsia="ru-RU"/>
        </w:rPr>
        <w:t xml:space="preserve">ндивидуальные предприниматели и организации, являющиеся налогоплательщиками ЕСХН и не применяющие в соответствии с абзацем вторым пункта 1 статьи 145 </w:t>
      </w:r>
      <w:r>
        <w:rPr>
          <w:b/>
          <w:sz w:val="23"/>
          <w:szCs w:val="23"/>
          <w:lang w:eastAsia="ru-RU"/>
        </w:rPr>
        <w:t>НК РФ</w:t>
      </w:r>
      <w:r w:rsidRPr="00164FA0">
        <w:rPr>
          <w:b/>
          <w:sz w:val="23"/>
          <w:szCs w:val="23"/>
          <w:lang w:eastAsia="ru-RU"/>
        </w:rPr>
        <w:t xml:space="preserve"> освобождение от исполнения обязанностей налогоплательщика НДС, суммы НДС, предъявленные по товарам (работам, услугам), принимают к вычету в порядке, установленном статьями 171 и 172 </w:t>
      </w:r>
      <w:r>
        <w:rPr>
          <w:b/>
          <w:sz w:val="23"/>
          <w:szCs w:val="23"/>
          <w:lang w:eastAsia="ru-RU"/>
        </w:rPr>
        <w:t>НК РФ</w:t>
      </w:r>
      <w:r w:rsidRPr="00815ECA">
        <w:rPr>
          <w:b/>
          <w:sz w:val="23"/>
          <w:szCs w:val="23"/>
          <w:lang w:eastAsia="ru-RU"/>
        </w:rPr>
        <w:t>.</w:t>
      </w:r>
    </w:p>
    <w:p w14:paraId="6FDF03E7" w14:textId="69B564E9" w:rsidR="00164FA0" w:rsidRDefault="00164FA0" w:rsidP="00164FA0">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01</w:t>
      </w:r>
      <w:r w:rsidRPr="00677A7D">
        <w:rPr>
          <w:bCs/>
          <w:i/>
          <w:iCs/>
          <w:sz w:val="23"/>
          <w:szCs w:val="23"/>
          <w:lang w:eastAsia="ru-RU"/>
        </w:rPr>
        <w:t xml:space="preserve"> февраля 2024 г. N 03-07-</w:t>
      </w:r>
      <w:r>
        <w:rPr>
          <w:bCs/>
          <w:i/>
          <w:iCs/>
          <w:sz w:val="23"/>
          <w:szCs w:val="23"/>
          <w:lang w:eastAsia="ru-RU"/>
        </w:rPr>
        <w:t>07</w:t>
      </w:r>
      <w:r w:rsidRPr="00677A7D">
        <w:rPr>
          <w:bCs/>
          <w:i/>
          <w:iCs/>
          <w:sz w:val="23"/>
          <w:szCs w:val="23"/>
          <w:lang w:eastAsia="ru-RU"/>
        </w:rPr>
        <w:t>/</w:t>
      </w:r>
      <w:r>
        <w:rPr>
          <w:bCs/>
          <w:i/>
          <w:iCs/>
          <w:sz w:val="23"/>
          <w:szCs w:val="23"/>
          <w:lang w:eastAsia="ru-RU"/>
        </w:rPr>
        <w:t>8089</w:t>
      </w:r>
    </w:p>
    <w:p w14:paraId="057A4438" w14:textId="726FDE12" w:rsidR="008F13E3" w:rsidRPr="00815ECA" w:rsidRDefault="008F13E3" w:rsidP="006266F2">
      <w:pPr>
        <w:pStyle w:val="a9"/>
        <w:numPr>
          <w:ilvl w:val="0"/>
          <w:numId w:val="3"/>
        </w:numPr>
        <w:shd w:val="clear" w:color="auto" w:fill="FFFFFF"/>
        <w:spacing w:before="120" w:after="120"/>
        <w:ind w:left="567" w:hanging="567"/>
        <w:contextualSpacing w:val="0"/>
        <w:jc w:val="both"/>
        <w:rPr>
          <w:b/>
          <w:sz w:val="23"/>
          <w:szCs w:val="23"/>
          <w:lang w:eastAsia="ru-RU"/>
        </w:rPr>
      </w:pPr>
      <w:proofErr w:type="gramStart"/>
      <w:r w:rsidRPr="008F13E3">
        <w:rPr>
          <w:b/>
          <w:sz w:val="23"/>
          <w:szCs w:val="23"/>
          <w:lang w:eastAsia="ru-RU"/>
        </w:rPr>
        <w:t>В связи с тем, что по Донецкой Народной Республике, Луганской Народной Республике, Запорожской и Херсонской областям данный показатель на вышеуказанном сайте отсутствует, налогоплательщики новых субъектов Российской Федерации вправе применять освобождение от налогообложения НДС по услугам общественного питания без соблюдения условия о среднемесячном размере выплат и иных вознаграждений, начисленных в пользу физических лиц, установленного абзацем восьмым подпункта 38 пункта 3 статьи</w:t>
      </w:r>
      <w:proofErr w:type="gramEnd"/>
      <w:r w:rsidRPr="008F13E3">
        <w:rPr>
          <w:b/>
          <w:sz w:val="23"/>
          <w:szCs w:val="23"/>
          <w:lang w:eastAsia="ru-RU"/>
        </w:rPr>
        <w:t xml:space="preserve"> 149 </w:t>
      </w:r>
      <w:r>
        <w:rPr>
          <w:b/>
          <w:sz w:val="23"/>
          <w:szCs w:val="23"/>
          <w:lang w:eastAsia="ru-RU"/>
        </w:rPr>
        <w:t>НК РФ</w:t>
      </w:r>
      <w:r w:rsidRPr="008F13E3">
        <w:rPr>
          <w:b/>
          <w:sz w:val="23"/>
          <w:szCs w:val="23"/>
          <w:lang w:eastAsia="ru-RU"/>
        </w:rPr>
        <w:t>, до размещения официальной статистической информации по вышеуказанному показателю на сайте www.fedstat.ru.</w:t>
      </w:r>
    </w:p>
    <w:p w14:paraId="3E97CF31" w14:textId="71D18878" w:rsidR="008F13E3" w:rsidRPr="008F13E3" w:rsidRDefault="008F13E3" w:rsidP="008F13E3">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w:t>
      </w:r>
      <w:r>
        <w:rPr>
          <w:bCs/>
          <w:i/>
          <w:iCs/>
          <w:sz w:val="23"/>
          <w:szCs w:val="23"/>
          <w:lang w:eastAsia="ru-RU"/>
        </w:rPr>
        <w:t>ФНС</w:t>
      </w:r>
      <w:r w:rsidRPr="00677A7D">
        <w:rPr>
          <w:bCs/>
          <w:i/>
          <w:iCs/>
          <w:sz w:val="23"/>
          <w:szCs w:val="23"/>
          <w:lang w:eastAsia="ru-RU"/>
        </w:rPr>
        <w:t xml:space="preserve"> от </w:t>
      </w:r>
      <w:r>
        <w:rPr>
          <w:bCs/>
          <w:i/>
          <w:iCs/>
          <w:sz w:val="23"/>
          <w:szCs w:val="23"/>
          <w:lang w:eastAsia="ru-RU"/>
        </w:rPr>
        <w:t>01</w:t>
      </w:r>
      <w:r w:rsidRPr="00677A7D">
        <w:rPr>
          <w:bCs/>
          <w:i/>
          <w:iCs/>
          <w:sz w:val="23"/>
          <w:szCs w:val="23"/>
          <w:lang w:eastAsia="ru-RU"/>
        </w:rPr>
        <w:t xml:space="preserve"> февраля 2024 г. N </w:t>
      </w:r>
      <w:r>
        <w:rPr>
          <w:bCs/>
          <w:i/>
          <w:iCs/>
          <w:sz w:val="23"/>
          <w:szCs w:val="23"/>
          <w:lang w:eastAsia="ru-RU"/>
        </w:rPr>
        <w:t>СД-9-3/1079</w:t>
      </w:r>
      <w:r w:rsidRPr="008F13E3">
        <w:rPr>
          <w:bCs/>
          <w:i/>
          <w:iCs/>
          <w:sz w:val="23"/>
          <w:szCs w:val="23"/>
          <w:lang w:eastAsia="ru-RU"/>
        </w:rPr>
        <w:t>@</w:t>
      </w:r>
    </w:p>
    <w:p w14:paraId="14E107C9" w14:textId="6A052AB4" w:rsidR="008F13E3" w:rsidRDefault="008F13E3" w:rsidP="00164FA0">
      <w:pPr>
        <w:pStyle w:val="a9"/>
        <w:shd w:val="clear" w:color="auto" w:fill="FFFFFF"/>
        <w:spacing w:before="120" w:after="120"/>
        <w:ind w:left="567"/>
        <w:contextualSpacing w:val="0"/>
        <w:jc w:val="both"/>
        <w:rPr>
          <w:bCs/>
          <w:i/>
          <w:iCs/>
          <w:sz w:val="23"/>
          <w:szCs w:val="23"/>
          <w:lang w:eastAsia="ru-RU"/>
        </w:rPr>
      </w:pPr>
      <w:r w:rsidRPr="008F13E3">
        <w:rPr>
          <w:bCs/>
          <w:iCs/>
          <w:sz w:val="23"/>
          <w:szCs w:val="23"/>
          <w:lang w:eastAsia="ru-RU"/>
        </w:rPr>
        <w:t>Данная позиция согласована Минфином России письмом от 29.01.2024 N 03-07-15/6980</w:t>
      </w:r>
      <w:r w:rsidRPr="008F13E3">
        <w:rPr>
          <w:bCs/>
          <w:i/>
          <w:iCs/>
          <w:sz w:val="23"/>
          <w:szCs w:val="23"/>
          <w:lang w:eastAsia="ru-RU"/>
        </w:rPr>
        <w:t>.</w:t>
      </w:r>
    </w:p>
    <w:p w14:paraId="34566DC9" w14:textId="032777D9" w:rsidR="00815ECA" w:rsidRPr="00815ECA" w:rsidRDefault="00815ECA" w:rsidP="006266F2">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П</w:t>
      </w:r>
      <w:r w:rsidRPr="00815ECA">
        <w:rPr>
          <w:b/>
          <w:sz w:val="23"/>
          <w:szCs w:val="23"/>
          <w:lang w:eastAsia="ru-RU"/>
        </w:rPr>
        <w:t>ри предоставлении опциона на заключение договора купли-продажи акций и (или) долей в уставном капитале хозяйствующего общества налоговую базу по налогу на добавленную стоимость следует определять как стоимость данного предоставляемого опциона, исчисленную исходя из рыночных цен, без включения в них налога.</w:t>
      </w:r>
    </w:p>
    <w:p w14:paraId="72BE7588" w14:textId="119A4C59" w:rsidR="00815ECA" w:rsidRDefault="00815ECA" w:rsidP="00815ECA">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05</w:t>
      </w:r>
      <w:r w:rsidRPr="00677A7D">
        <w:rPr>
          <w:bCs/>
          <w:i/>
          <w:iCs/>
          <w:sz w:val="23"/>
          <w:szCs w:val="23"/>
          <w:lang w:eastAsia="ru-RU"/>
        </w:rPr>
        <w:t xml:space="preserve"> февраля 2024 г. N 03-07-</w:t>
      </w:r>
      <w:r>
        <w:rPr>
          <w:bCs/>
          <w:i/>
          <w:iCs/>
          <w:sz w:val="23"/>
          <w:szCs w:val="23"/>
          <w:lang w:eastAsia="ru-RU"/>
        </w:rPr>
        <w:t>11</w:t>
      </w:r>
      <w:r w:rsidRPr="00677A7D">
        <w:rPr>
          <w:bCs/>
          <w:i/>
          <w:iCs/>
          <w:sz w:val="23"/>
          <w:szCs w:val="23"/>
          <w:lang w:eastAsia="ru-RU"/>
        </w:rPr>
        <w:t>/</w:t>
      </w:r>
      <w:r>
        <w:rPr>
          <w:bCs/>
          <w:i/>
          <w:iCs/>
          <w:sz w:val="23"/>
          <w:szCs w:val="23"/>
          <w:lang w:eastAsia="ru-RU"/>
        </w:rPr>
        <w:t>8982</w:t>
      </w:r>
    </w:p>
    <w:p w14:paraId="4CDF1C57" w14:textId="367F1082" w:rsidR="00600B2F" w:rsidRPr="00815ECA" w:rsidRDefault="00600B2F" w:rsidP="006266F2">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О</w:t>
      </w:r>
      <w:r w:rsidRPr="00600B2F">
        <w:rPr>
          <w:b/>
          <w:sz w:val="23"/>
          <w:szCs w:val="23"/>
          <w:lang w:eastAsia="ru-RU"/>
        </w:rPr>
        <w:t xml:space="preserve">казываемые налогоплательщиком услуги по перевозке экспортируемого товара из Российской Федерации в Республику Беларусь облагаются НДС по ставке в размере 0 процентов при условии представления в налоговые органы документов, установленных пунктом 3.1 статьи 165 </w:t>
      </w:r>
      <w:r w:rsidR="00164FA0">
        <w:rPr>
          <w:b/>
          <w:sz w:val="23"/>
          <w:szCs w:val="23"/>
          <w:lang w:eastAsia="ru-RU"/>
        </w:rPr>
        <w:t>НК РФ</w:t>
      </w:r>
      <w:r w:rsidRPr="00815ECA">
        <w:rPr>
          <w:b/>
          <w:sz w:val="23"/>
          <w:szCs w:val="23"/>
          <w:lang w:eastAsia="ru-RU"/>
        </w:rPr>
        <w:t>.</w:t>
      </w:r>
    </w:p>
    <w:p w14:paraId="264F0674" w14:textId="71F1D47C" w:rsidR="00600B2F" w:rsidRDefault="00600B2F" w:rsidP="00600B2F">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05</w:t>
      </w:r>
      <w:r w:rsidRPr="00677A7D">
        <w:rPr>
          <w:bCs/>
          <w:i/>
          <w:iCs/>
          <w:sz w:val="23"/>
          <w:szCs w:val="23"/>
          <w:lang w:eastAsia="ru-RU"/>
        </w:rPr>
        <w:t xml:space="preserve"> февраля 2024 г. N 03-07-</w:t>
      </w:r>
      <w:r>
        <w:rPr>
          <w:bCs/>
          <w:i/>
          <w:iCs/>
          <w:sz w:val="23"/>
          <w:szCs w:val="23"/>
          <w:lang w:eastAsia="ru-RU"/>
        </w:rPr>
        <w:t>08</w:t>
      </w:r>
      <w:r w:rsidRPr="00677A7D">
        <w:rPr>
          <w:bCs/>
          <w:i/>
          <w:iCs/>
          <w:sz w:val="23"/>
          <w:szCs w:val="23"/>
          <w:lang w:eastAsia="ru-RU"/>
        </w:rPr>
        <w:t>/</w:t>
      </w:r>
      <w:r>
        <w:rPr>
          <w:bCs/>
          <w:i/>
          <w:iCs/>
          <w:sz w:val="23"/>
          <w:szCs w:val="23"/>
          <w:lang w:eastAsia="ru-RU"/>
        </w:rPr>
        <w:t>8985</w:t>
      </w:r>
    </w:p>
    <w:p w14:paraId="685F47C9" w14:textId="0DAD08E3" w:rsidR="00164FA0" w:rsidRPr="00815ECA" w:rsidRDefault="00164FA0" w:rsidP="006266F2">
      <w:pPr>
        <w:pStyle w:val="a9"/>
        <w:numPr>
          <w:ilvl w:val="0"/>
          <w:numId w:val="3"/>
        </w:numPr>
        <w:shd w:val="clear" w:color="auto" w:fill="FFFFFF"/>
        <w:spacing w:before="120" w:after="120"/>
        <w:ind w:left="567" w:hanging="567"/>
        <w:contextualSpacing w:val="0"/>
        <w:jc w:val="both"/>
        <w:rPr>
          <w:b/>
          <w:sz w:val="23"/>
          <w:szCs w:val="23"/>
          <w:lang w:eastAsia="ru-RU"/>
        </w:rPr>
      </w:pPr>
      <w:proofErr w:type="gramStart"/>
      <w:r>
        <w:rPr>
          <w:b/>
          <w:sz w:val="23"/>
          <w:szCs w:val="23"/>
          <w:lang w:eastAsia="ru-RU"/>
        </w:rPr>
        <w:t>Е</w:t>
      </w:r>
      <w:r w:rsidRPr="00164FA0">
        <w:rPr>
          <w:b/>
          <w:sz w:val="23"/>
          <w:szCs w:val="23"/>
          <w:lang w:eastAsia="ru-RU"/>
        </w:rPr>
        <w:t>сли решением о выпуске цифровых прав, включающих одновременно цифровой финансовый актив и утилитарное цифровое право на драгоценные металлы в слитках, предусмотрено, что выпуск и выкуп банком таких цифровых прав осуществляется в отношении физических лиц, то суммы оплаты, частичной оплаты, получаемые банком в связи с выпуском данных цифровых прав, в налоговую базу по налогу на добавленную стоимость не включаются, поскольку операции</w:t>
      </w:r>
      <w:proofErr w:type="gramEnd"/>
      <w:r w:rsidRPr="00164FA0">
        <w:rPr>
          <w:b/>
          <w:sz w:val="23"/>
          <w:szCs w:val="23"/>
          <w:lang w:eastAsia="ru-RU"/>
        </w:rPr>
        <w:t xml:space="preserve"> по реализации банком драгоценных металлов физическим лицам освобождаются от налогообложения налогом на добавленную стоимость на основании подпункта 9 пункта 3 статьи 149 </w:t>
      </w:r>
      <w:r>
        <w:rPr>
          <w:b/>
          <w:sz w:val="23"/>
          <w:szCs w:val="23"/>
          <w:lang w:eastAsia="ru-RU"/>
        </w:rPr>
        <w:t>НК РФ</w:t>
      </w:r>
      <w:r w:rsidRPr="00815ECA">
        <w:rPr>
          <w:b/>
          <w:sz w:val="23"/>
          <w:szCs w:val="23"/>
          <w:lang w:eastAsia="ru-RU"/>
        </w:rPr>
        <w:t>.</w:t>
      </w:r>
    </w:p>
    <w:p w14:paraId="2A51E9A0" w14:textId="290ABB48" w:rsidR="00164FA0" w:rsidRDefault="00164FA0" w:rsidP="00164FA0">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05</w:t>
      </w:r>
      <w:r w:rsidRPr="00677A7D">
        <w:rPr>
          <w:bCs/>
          <w:i/>
          <w:iCs/>
          <w:sz w:val="23"/>
          <w:szCs w:val="23"/>
          <w:lang w:eastAsia="ru-RU"/>
        </w:rPr>
        <w:t xml:space="preserve"> февраля 2024 г. N 03-07-</w:t>
      </w:r>
      <w:r>
        <w:rPr>
          <w:bCs/>
          <w:i/>
          <w:iCs/>
          <w:sz w:val="23"/>
          <w:szCs w:val="23"/>
          <w:lang w:eastAsia="ru-RU"/>
        </w:rPr>
        <w:t>05</w:t>
      </w:r>
      <w:r w:rsidRPr="00677A7D">
        <w:rPr>
          <w:bCs/>
          <w:i/>
          <w:iCs/>
          <w:sz w:val="23"/>
          <w:szCs w:val="23"/>
          <w:lang w:eastAsia="ru-RU"/>
        </w:rPr>
        <w:t>/</w:t>
      </w:r>
      <w:r>
        <w:rPr>
          <w:bCs/>
          <w:i/>
          <w:iCs/>
          <w:sz w:val="23"/>
          <w:szCs w:val="23"/>
          <w:lang w:eastAsia="ru-RU"/>
        </w:rPr>
        <w:t>9038</w:t>
      </w:r>
    </w:p>
    <w:p w14:paraId="59C24BA1" w14:textId="1B23CCD7" w:rsidR="00815ECA" w:rsidRPr="00815ECA" w:rsidRDefault="00815ECA" w:rsidP="006266F2">
      <w:pPr>
        <w:pStyle w:val="a9"/>
        <w:numPr>
          <w:ilvl w:val="0"/>
          <w:numId w:val="3"/>
        </w:numPr>
        <w:shd w:val="clear" w:color="auto" w:fill="FFFFFF"/>
        <w:spacing w:before="120" w:after="120"/>
        <w:ind w:left="567" w:hanging="567"/>
        <w:contextualSpacing w:val="0"/>
        <w:jc w:val="both"/>
        <w:rPr>
          <w:b/>
          <w:sz w:val="23"/>
          <w:szCs w:val="23"/>
          <w:lang w:eastAsia="ru-RU"/>
        </w:rPr>
      </w:pPr>
      <w:proofErr w:type="gramStart"/>
      <w:r>
        <w:rPr>
          <w:b/>
          <w:sz w:val="23"/>
          <w:szCs w:val="23"/>
          <w:lang w:eastAsia="ru-RU"/>
        </w:rPr>
        <w:t>Р</w:t>
      </w:r>
      <w:r w:rsidRPr="00815ECA">
        <w:rPr>
          <w:b/>
          <w:sz w:val="23"/>
          <w:szCs w:val="23"/>
          <w:lang w:eastAsia="ru-RU"/>
        </w:rPr>
        <w:t>оссийская организация, которая приобрела у иностранного лица, но не оплатила до 1 октября 2022 года услуги в электронной форме, местом реализации которых признается территория Российской Федерации, и оплата за данные услуги производится в адрес физического лица в связи с тем, что право требования оплаты к российской организации - покупателю переуступлено иностранным лицом этому физическому лицу, исчисляет и уплачивает в бюджет НДС</w:t>
      </w:r>
      <w:proofErr w:type="gramEnd"/>
      <w:r w:rsidRPr="00815ECA">
        <w:rPr>
          <w:b/>
          <w:sz w:val="23"/>
          <w:szCs w:val="23"/>
          <w:lang w:eastAsia="ru-RU"/>
        </w:rPr>
        <w:t xml:space="preserve"> в качестве налогового агента.</w:t>
      </w:r>
    </w:p>
    <w:p w14:paraId="5428A1D8" w14:textId="61C4B2F0" w:rsidR="00815ECA" w:rsidRDefault="00815ECA" w:rsidP="00815ECA">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06</w:t>
      </w:r>
      <w:r w:rsidRPr="00677A7D">
        <w:rPr>
          <w:bCs/>
          <w:i/>
          <w:iCs/>
          <w:sz w:val="23"/>
          <w:szCs w:val="23"/>
          <w:lang w:eastAsia="ru-RU"/>
        </w:rPr>
        <w:t xml:space="preserve"> февраля 2024 г. N 03-07-</w:t>
      </w:r>
      <w:r>
        <w:rPr>
          <w:bCs/>
          <w:i/>
          <w:iCs/>
          <w:sz w:val="23"/>
          <w:szCs w:val="23"/>
          <w:lang w:eastAsia="ru-RU"/>
        </w:rPr>
        <w:t>08</w:t>
      </w:r>
      <w:r w:rsidRPr="00677A7D">
        <w:rPr>
          <w:bCs/>
          <w:i/>
          <w:iCs/>
          <w:sz w:val="23"/>
          <w:szCs w:val="23"/>
          <w:lang w:eastAsia="ru-RU"/>
        </w:rPr>
        <w:t>/</w:t>
      </w:r>
      <w:r>
        <w:rPr>
          <w:bCs/>
          <w:i/>
          <w:iCs/>
          <w:sz w:val="23"/>
          <w:szCs w:val="23"/>
          <w:lang w:eastAsia="ru-RU"/>
        </w:rPr>
        <w:t>9511</w:t>
      </w:r>
    </w:p>
    <w:p w14:paraId="66A9E8AD" w14:textId="713641A2" w:rsidR="00815ECA" w:rsidRPr="00815ECA" w:rsidRDefault="00815ECA" w:rsidP="006266F2">
      <w:pPr>
        <w:pStyle w:val="a9"/>
        <w:numPr>
          <w:ilvl w:val="0"/>
          <w:numId w:val="3"/>
        </w:numPr>
        <w:shd w:val="clear" w:color="auto" w:fill="FFFFFF"/>
        <w:spacing w:before="120"/>
        <w:ind w:left="567" w:hanging="567"/>
        <w:contextualSpacing w:val="0"/>
        <w:jc w:val="both"/>
        <w:rPr>
          <w:b/>
          <w:sz w:val="23"/>
          <w:szCs w:val="23"/>
          <w:lang w:eastAsia="ru-RU"/>
        </w:rPr>
      </w:pPr>
      <w:proofErr w:type="gramStart"/>
      <w:r>
        <w:rPr>
          <w:b/>
          <w:sz w:val="23"/>
          <w:szCs w:val="23"/>
          <w:lang w:eastAsia="ru-RU"/>
        </w:rPr>
        <w:t>П</w:t>
      </w:r>
      <w:r w:rsidRPr="00815ECA">
        <w:rPr>
          <w:b/>
          <w:sz w:val="23"/>
          <w:szCs w:val="23"/>
          <w:lang w:eastAsia="ru-RU"/>
        </w:rPr>
        <w:t xml:space="preserve">оложения пункта 4 статьи 153 </w:t>
      </w:r>
      <w:r>
        <w:rPr>
          <w:b/>
          <w:sz w:val="23"/>
          <w:szCs w:val="23"/>
          <w:lang w:eastAsia="ru-RU"/>
        </w:rPr>
        <w:t>НК РФ</w:t>
      </w:r>
      <w:r w:rsidRPr="00815ECA">
        <w:rPr>
          <w:b/>
          <w:sz w:val="23"/>
          <w:szCs w:val="23"/>
          <w:lang w:eastAsia="ru-RU"/>
        </w:rPr>
        <w:t xml:space="preserve"> применяются в случае, когда в целях определения налоговой базы по налогу на добавленную стоимость необходим пересчет иностранной валюты, в которой выражена стоимость реализуемых товаров (работ, услуг), в рубли по текущему курсу Банка России такой иностранной валюты, поскольку на дату отгрузки товаров (работ, услуг) их стоимость в рублях не определена (полностью или частично).</w:t>
      </w:r>
      <w:proofErr w:type="gramEnd"/>
    </w:p>
    <w:p w14:paraId="73CC302D" w14:textId="679E1F24" w:rsidR="0064726C" w:rsidRPr="00677A7D" w:rsidRDefault="00815ECA" w:rsidP="00815ECA">
      <w:pPr>
        <w:pStyle w:val="a9"/>
        <w:shd w:val="clear" w:color="auto" w:fill="FFFFFF"/>
        <w:spacing w:after="120"/>
        <w:ind w:left="567"/>
        <w:contextualSpacing w:val="0"/>
        <w:jc w:val="both"/>
        <w:rPr>
          <w:b/>
          <w:sz w:val="23"/>
          <w:szCs w:val="23"/>
          <w:lang w:eastAsia="ru-RU"/>
        </w:rPr>
      </w:pPr>
      <w:r w:rsidRPr="00815ECA">
        <w:rPr>
          <w:b/>
          <w:sz w:val="23"/>
          <w:szCs w:val="23"/>
          <w:lang w:eastAsia="ru-RU"/>
        </w:rPr>
        <w:t>В случае</w:t>
      </w:r>
      <w:proofErr w:type="gramStart"/>
      <w:r w:rsidRPr="00815ECA">
        <w:rPr>
          <w:b/>
          <w:sz w:val="23"/>
          <w:szCs w:val="23"/>
          <w:lang w:eastAsia="ru-RU"/>
        </w:rPr>
        <w:t>,</w:t>
      </w:r>
      <w:proofErr w:type="gramEnd"/>
      <w:r w:rsidRPr="00815ECA">
        <w:rPr>
          <w:b/>
          <w:sz w:val="23"/>
          <w:szCs w:val="23"/>
          <w:lang w:eastAsia="ru-RU"/>
        </w:rPr>
        <w:t xml:space="preserve"> если в договоре на реализацию товаров (работ, услуг) предусмотрено обязательство об оплате этих товаров (работ, услуг) в рублях в сумме, эквивалентной определенной сумме в иностранной валюте, или условных денежных единицах и при этом установлен фиксированный курс, по которому определенная договором сумма иностранной валюты или условные денежные единицы пересчитывается в рубли, то есть на дату отгрузки товаров (работ, услуг) их стоимость в рублях определена, положения пункта 4 статьи 153 </w:t>
      </w:r>
      <w:r>
        <w:rPr>
          <w:b/>
          <w:sz w:val="23"/>
          <w:szCs w:val="23"/>
          <w:lang w:eastAsia="ru-RU"/>
        </w:rPr>
        <w:t>НК РФ</w:t>
      </w:r>
      <w:r w:rsidRPr="00815ECA">
        <w:rPr>
          <w:b/>
          <w:sz w:val="23"/>
          <w:szCs w:val="23"/>
          <w:lang w:eastAsia="ru-RU"/>
        </w:rPr>
        <w:t xml:space="preserve"> не применяются.</w:t>
      </w:r>
    </w:p>
    <w:p w14:paraId="7B612EEC" w14:textId="10A5306D" w:rsidR="0064726C" w:rsidRDefault="0064726C" w:rsidP="0064726C">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06</w:t>
      </w:r>
      <w:r w:rsidRPr="00677A7D">
        <w:rPr>
          <w:bCs/>
          <w:i/>
          <w:iCs/>
          <w:sz w:val="23"/>
          <w:szCs w:val="23"/>
          <w:lang w:eastAsia="ru-RU"/>
        </w:rPr>
        <w:t xml:space="preserve"> февраля 2024 г. N 03-07-</w:t>
      </w:r>
      <w:r>
        <w:rPr>
          <w:bCs/>
          <w:i/>
          <w:iCs/>
          <w:sz w:val="23"/>
          <w:szCs w:val="23"/>
          <w:lang w:eastAsia="ru-RU"/>
        </w:rPr>
        <w:t>08</w:t>
      </w:r>
      <w:r w:rsidRPr="00677A7D">
        <w:rPr>
          <w:bCs/>
          <w:i/>
          <w:iCs/>
          <w:sz w:val="23"/>
          <w:szCs w:val="23"/>
          <w:lang w:eastAsia="ru-RU"/>
        </w:rPr>
        <w:t>/</w:t>
      </w:r>
      <w:r>
        <w:rPr>
          <w:bCs/>
          <w:i/>
          <w:iCs/>
          <w:sz w:val="23"/>
          <w:szCs w:val="23"/>
          <w:lang w:eastAsia="ru-RU"/>
        </w:rPr>
        <w:t>9686</w:t>
      </w:r>
    </w:p>
    <w:p w14:paraId="7B2F1BC6" w14:textId="20C7BE63" w:rsidR="0064726C" w:rsidRPr="00677A7D" w:rsidRDefault="0064726C" w:rsidP="006266F2">
      <w:pPr>
        <w:pStyle w:val="a9"/>
        <w:numPr>
          <w:ilvl w:val="0"/>
          <w:numId w:val="3"/>
        </w:numPr>
        <w:shd w:val="clear" w:color="auto" w:fill="FFFFFF"/>
        <w:spacing w:before="120" w:after="120"/>
        <w:ind w:left="567" w:hanging="567"/>
        <w:contextualSpacing w:val="0"/>
        <w:jc w:val="both"/>
        <w:rPr>
          <w:b/>
          <w:sz w:val="23"/>
          <w:szCs w:val="23"/>
          <w:lang w:eastAsia="ru-RU"/>
        </w:rPr>
      </w:pPr>
      <w:proofErr w:type="gramStart"/>
      <w:r w:rsidRPr="0064726C">
        <w:rPr>
          <w:b/>
          <w:sz w:val="23"/>
          <w:szCs w:val="23"/>
          <w:lang w:eastAsia="ru-RU"/>
        </w:rPr>
        <w:t>В связи с тем, что на физических лиц, приобретающих, в том числе объекты недвижимо</w:t>
      </w:r>
      <w:r w:rsidR="006266F2" w:rsidRPr="0064726C">
        <w:rPr>
          <w:b/>
          <w:sz w:val="23"/>
          <w:szCs w:val="23"/>
          <w:lang w:eastAsia="ru-RU"/>
        </w:rPr>
        <w:t xml:space="preserve"> у иностранного лица, состоящего на учете в налоговом органе в связи с нахождением </w:t>
      </w:r>
      <w:proofErr w:type="spellStart"/>
      <w:r w:rsidRPr="0064726C">
        <w:rPr>
          <w:b/>
          <w:sz w:val="23"/>
          <w:szCs w:val="23"/>
          <w:lang w:eastAsia="ru-RU"/>
        </w:rPr>
        <w:t>сти</w:t>
      </w:r>
      <w:proofErr w:type="spellEnd"/>
      <w:r w:rsidRPr="0064726C">
        <w:rPr>
          <w:b/>
          <w:sz w:val="23"/>
          <w:szCs w:val="23"/>
          <w:lang w:eastAsia="ru-RU"/>
        </w:rPr>
        <w:t xml:space="preserve"> на территории Российской Федерации принадлежащего ему недвижимого имущества, не возложена обязанность выступать в качестве налогового агента по налогу на добавленную стоимость, то вышеуказанное иностранное лицо, реализующее на территории Российской Федерации объекты недвижимости</w:t>
      </w:r>
      <w:proofErr w:type="gramEnd"/>
      <w:r w:rsidRPr="0064726C">
        <w:rPr>
          <w:b/>
          <w:sz w:val="23"/>
          <w:szCs w:val="23"/>
          <w:lang w:eastAsia="ru-RU"/>
        </w:rPr>
        <w:t>, обязано самостоятельно исчислить и уплатить налог на добавленную стоимость.</w:t>
      </w:r>
    </w:p>
    <w:p w14:paraId="59496361" w14:textId="25A5F534" w:rsidR="0064726C" w:rsidRDefault="0064726C" w:rsidP="0064726C">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07</w:t>
      </w:r>
      <w:r w:rsidRPr="00677A7D">
        <w:rPr>
          <w:bCs/>
          <w:i/>
          <w:iCs/>
          <w:sz w:val="23"/>
          <w:szCs w:val="23"/>
          <w:lang w:eastAsia="ru-RU"/>
        </w:rPr>
        <w:t xml:space="preserve"> февраля 2024 г. N 03-07-</w:t>
      </w:r>
      <w:r>
        <w:rPr>
          <w:bCs/>
          <w:i/>
          <w:iCs/>
          <w:sz w:val="23"/>
          <w:szCs w:val="23"/>
          <w:lang w:eastAsia="ru-RU"/>
        </w:rPr>
        <w:t>08</w:t>
      </w:r>
      <w:r w:rsidRPr="00677A7D">
        <w:rPr>
          <w:bCs/>
          <w:i/>
          <w:iCs/>
          <w:sz w:val="23"/>
          <w:szCs w:val="23"/>
          <w:lang w:eastAsia="ru-RU"/>
        </w:rPr>
        <w:t>/</w:t>
      </w:r>
      <w:r>
        <w:rPr>
          <w:bCs/>
          <w:i/>
          <w:iCs/>
          <w:sz w:val="23"/>
          <w:szCs w:val="23"/>
          <w:lang w:eastAsia="ru-RU"/>
        </w:rPr>
        <w:t>10010</w:t>
      </w:r>
    </w:p>
    <w:p w14:paraId="25B3A94A" w14:textId="35198FC4" w:rsidR="007E4F8D" w:rsidRPr="00677A7D" w:rsidRDefault="0064726C" w:rsidP="006266F2">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В</w:t>
      </w:r>
      <w:r w:rsidRPr="0064726C">
        <w:rPr>
          <w:b/>
          <w:sz w:val="23"/>
          <w:szCs w:val="23"/>
          <w:lang w:eastAsia="ru-RU"/>
        </w:rPr>
        <w:t xml:space="preserve"> случае если выдел недвижимого имущества, составляющего паевой инвестиционный фонд, при погашении инвестиционного пая является реализацией в смысле, придаваемом этому понятию статьей 39 </w:t>
      </w:r>
      <w:r>
        <w:rPr>
          <w:b/>
          <w:sz w:val="23"/>
          <w:szCs w:val="23"/>
          <w:lang w:eastAsia="ru-RU"/>
        </w:rPr>
        <w:t>НК РФ</w:t>
      </w:r>
      <w:r w:rsidRPr="0064726C">
        <w:rPr>
          <w:b/>
          <w:sz w:val="23"/>
          <w:szCs w:val="23"/>
          <w:lang w:eastAsia="ru-RU"/>
        </w:rPr>
        <w:t xml:space="preserve">, то на указанную операцию распространяются нормы пункта 1 статьи 146 </w:t>
      </w:r>
      <w:r>
        <w:rPr>
          <w:b/>
          <w:sz w:val="23"/>
          <w:szCs w:val="23"/>
          <w:lang w:eastAsia="ru-RU"/>
        </w:rPr>
        <w:t>НК РФ</w:t>
      </w:r>
      <w:r w:rsidR="007E4F8D" w:rsidRPr="0005129A">
        <w:rPr>
          <w:b/>
          <w:sz w:val="23"/>
          <w:szCs w:val="23"/>
          <w:lang w:eastAsia="ru-RU"/>
        </w:rPr>
        <w:t>.</w:t>
      </w:r>
    </w:p>
    <w:p w14:paraId="78724FE0" w14:textId="27BDB9E6" w:rsidR="007E4F8D" w:rsidRDefault="007E4F8D" w:rsidP="007E4F8D">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08</w:t>
      </w:r>
      <w:r w:rsidRPr="00677A7D">
        <w:rPr>
          <w:bCs/>
          <w:i/>
          <w:iCs/>
          <w:sz w:val="23"/>
          <w:szCs w:val="23"/>
          <w:lang w:eastAsia="ru-RU"/>
        </w:rPr>
        <w:t xml:space="preserve"> февраля 2024 г. N 03-07-</w:t>
      </w:r>
      <w:r w:rsidR="0064726C">
        <w:rPr>
          <w:bCs/>
          <w:i/>
          <w:iCs/>
          <w:sz w:val="23"/>
          <w:szCs w:val="23"/>
          <w:lang w:eastAsia="ru-RU"/>
        </w:rPr>
        <w:t>11</w:t>
      </w:r>
      <w:r w:rsidRPr="00677A7D">
        <w:rPr>
          <w:bCs/>
          <w:i/>
          <w:iCs/>
          <w:sz w:val="23"/>
          <w:szCs w:val="23"/>
          <w:lang w:eastAsia="ru-RU"/>
        </w:rPr>
        <w:t>/</w:t>
      </w:r>
      <w:r w:rsidR="0064726C">
        <w:rPr>
          <w:bCs/>
          <w:i/>
          <w:iCs/>
          <w:sz w:val="23"/>
          <w:szCs w:val="23"/>
          <w:lang w:eastAsia="ru-RU"/>
        </w:rPr>
        <w:t>8989</w:t>
      </w:r>
    </w:p>
    <w:p w14:paraId="56932AD9" w14:textId="56FFC1DF" w:rsidR="007E4F8D" w:rsidRDefault="007E4F8D" w:rsidP="006266F2">
      <w:pPr>
        <w:pStyle w:val="a9"/>
        <w:numPr>
          <w:ilvl w:val="0"/>
          <w:numId w:val="3"/>
        </w:numPr>
        <w:shd w:val="clear" w:color="auto" w:fill="FFFFFF"/>
        <w:spacing w:before="120"/>
        <w:ind w:left="567" w:hanging="567"/>
        <w:contextualSpacing w:val="0"/>
        <w:jc w:val="both"/>
        <w:rPr>
          <w:b/>
          <w:sz w:val="23"/>
          <w:szCs w:val="23"/>
          <w:lang w:eastAsia="ru-RU"/>
        </w:rPr>
      </w:pPr>
      <w:proofErr w:type="gramStart"/>
      <w:r>
        <w:rPr>
          <w:b/>
          <w:sz w:val="23"/>
          <w:szCs w:val="23"/>
          <w:lang w:eastAsia="ru-RU"/>
        </w:rPr>
        <w:t>О</w:t>
      </w:r>
      <w:r w:rsidRPr="007E4F8D">
        <w:rPr>
          <w:b/>
          <w:sz w:val="23"/>
          <w:szCs w:val="23"/>
          <w:lang w:eastAsia="ru-RU"/>
        </w:rPr>
        <w:t>существляемые частным партнером операции по безвозмездной передаче объектов основных средств (объектов недвижимости), ранее созданных и эксплуатируемых в рамках соглашения о государственно-частном партнерстве, в собственность органа государственной власти субъекта Российской Федерации, являющегося публичным партнером, не признаются объектом налогообложения налогом на добавленную стоимость и, соответственно, суммы налога на добавленную стоимость, принятые к вычету частным партнером по таким основным средствам, подлежат восстановлению в</w:t>
      </w:r>
      <w:proofErr w:type="gramEnd"/>
      <w:r w:rsidRPr="007E4F8D">
        <w:rPr>
          <w:b/>
          <w:sz w:val="23"/>
          <w:szCs w:val="23"/>
          <w:lang w:eastAsia="ru-RU"/>
        </w:rPr>
        <w:t xml:space="preserve"> </w:t>
      </w:r>
      <w:proofErr w:type="gramStart"/>
      <w:r w:rsidRPr="007E4F8D">
        <w:rPr>
          <w:b/>
          <w:sz w:val="23"/>
          <w:szCs w:val="23"/>
          <w:lang w:eastAsia="ru-RU"/>
        </w:rPr>
        <w:t>порядке</w:t>
      </w:r>
      <w:proofErr w:type="gramEnd"/>
      <w:r w:rsidRPr="007E4F8D">
        <w:rPr>
          <w:b/>
          <w:sz w:val="23"/>
          <w:szCs w:val="23"/>
          <w:lang w:eastAsia="ru-RU"/>
        </w:rPr>
        <w:t xml:space="preserve">, установленном подпунктом 2 пункта 3 статьи 170 </w:t>
      </w:r>
      <w:r>
        <w:rPr>
          <w:b/>
          <w:sz w:val="23"/>
          <w:szCs w:val="23"/>
          <w:lang w:eastAsia="ru-RU"/>
        </w:rPr>
        <w:t>НК РФ</w:t>
      </w:r>
      <w:r w:rsidRPr="0005129A">
        <w:rPr>
          <w:b/>
          <w:sz w:val="23"/>
          <w:szCs w:val="23"/>
          <w:lang w:eastAsia="ru-RU"/>
        </w:rPr>
        <w:t>.</w:t>
      </w:r>
    </w:p>
    <w:p w14:paraId="5E367849" w14:textId="5281D3B2" w:rsidR="007E4F8D" w:rsidRPr="00677A7D" w:rsidRDefault="007E4F8D" w:rsidP="007E4F8D">
      <w:pPr>
        <w:pStyle w:val="a9"/>
        <w:shd w:val="clear" w:color="auto" w:fill="FFFFFF"/>
        <w:spacing w:after="120"/>
        <w:ind w:left="567"/>
        <w:contextualSpacing w:val="0"/>
        <w:jc w:val="both"/>
        <w:rPr>
          <w:b/>
          <w:sz w:val="23"/>
          <w:szCs w:val="23"/>
          <w:lang w:eastAsia="ru-RU"/>
        </w:rPr>
      </w:pPr>
      <w:r>
        <w:rPr>
          <w:b/>
          <w:sz w:val="23"/>
          <w:szCs w:val="23"/>
          <w:lang w:eastAsia="ru-RU"/>
        </w:rPr>
        <w:t>П</w:t>
      </w:r>
      <w:r w:rsidRPr="007E4F8D">
        <w:rPr>
          <w:b/>
          <w:sz w:val="23"/>
          <w:szCs w:val="23"/>
          <w:lang w:eastAsia="ru-RU"/>
        </w:rPr>
        <w:t xml:space="preserve">ри осуществлении частным партнером операций по безвозмездной передаче объектов основных средств, являющихся объектами недвижимости, в собственность органа государственной власти субъекта Российской Федерации, являющегося публичным партнером, порядок восстановления сумм налога на добавленную стоимость, предусмотренный пунктами 3-5 статьи 171.1 </w:t>
      </w:r>
      <w:r>
        <w:rPr>
          <w:b/>
          <w:sz w:val="23"/>
          <w:szCs w:val="23"/>
          <w:lang w:eastAsia="ru-RU"/>
        </w:rPr>
        <w:t>НК РФ</w:t>
      </w:r>
      <w:r w:rsidRPr="007E4F8D">
        <w:rPr>
          <w:b/>
          <w:sz w:val="23"/>
          <w:szCs w:val="23"/>
          <w:lang w:eastAsia="ru-RU"/>
        </w:rPr>
        <w:t>, не применяется.</w:t>
      </w:r>
    </w:p>
    <w:p w14:paraId="66DFA52A" w14:textId="4C6E824F" w:rsidR="007E4F8D" w:rsidRDefault="007E4F8D" w:rsidP="007E4F8D">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09</w:t>
      </w:r>
      <w:r w:rsidRPr="00677A7D">
        <w:rPr>
          <w:bCs/>
          <w:i/>
          <w:iCs/>
          <w:sz w:val="23"/>
          <w:szCs w:val="23"/>
          <w:lang w:eastAsia="ru-RU"/>
        </w:rPr>
        <w:t xml:space="preserve"> февраля 2024 г. N 03-07-</w:t>
      </w:r>
      <w:r>
        <w:rPr>
          <w:bCs/>
          <w:i/>
          <w:iCs/>
          <w:sz w:val="23"/>
          <w:szCs w:val="23"/>
          <w:lang w:eastAsia="ru-RU"/>
        </w:rPr>
        <w:t>07</w:t>
      </w:r>
      <w:r w:rsidRPr="00677A7D">
        <w:rPr>
          <w:bCs/>
          <w:i/>
          <w:iCs/>
          <w:sz w:val="23"/>
          <w:szCs w:val="23"/>
          <w:lang w:eastAsia="ru-RU"/>
        </w:rPr>
        <w:t>/1</w:t>
      </w:r>
      <w:r>
        <w:rPr>
          <w:bCs/>
          <w:i/>
          <w:iCs/>
          <w:sz w:val="23"/>
          <w:szCs w:val="23"/>
          <w:lang w:eastAsia="ru-RU"/>
        </w:rPr>
        <w:t>1176</w:t>
      </w:r>
    </w:p>
    <w:p w14:paraId="020E8EF8" w14:textId="571E3F9F" w:rsidR="0005129A" w:rsidRPr="00677A7D" w:rsidRDefault="007E4F8D" w:rsidP="006266F2">
      <w:pPr>
        <w:pStyle w:val="a9"/>
        <w:numPr>
          <w:ilvl w:val="0"/>
          <w:numId w:val="3"/>
        </w:numPr>
        <w:shd w:val="clear" w:color="auto" w:fill="FFFFFF"/>
        <w:spacing w:before="120" w:after="120"/>
        <w:ind w:left="567" w:hanging="567"/>
        <w:contextualSpacing w:val="0"/>
        <w:jc w:val="both"/>
        <w:rPr>
          <w:b/>
          <w:sz w:val="23"/>
          <w:szCs w:val="23"/>
          <w:lang w:eastAsia="ru-RU"/>
        </w:rPr>
      </w:pPr>
      <w:proofErr w:type="gramStart"/>
      <w:r>
        <w:rPr>
          <w:b/>
          <w:sz w:val="23"/>
          <w:szCs w:val="23"/>
          <w:lang w:eastAsia="ru-RU"/>
        </w:rPr>
        <w:t>В</w:t>
      </w:r>
      <w:r w:rsidRPr="007E4F8D">
        <w:rPr>
          <w:b/>
          <w:sz w:val="23"/>
          <w:szCs w:val="23"/>
          <w:lang w:eastAsia="ru-RU"/>
        </w:rPr>
        <w:t xml:space="preserve"> отношении работ по перевалке нефтепродуктов в морском порту, направляемых на экспорт, выполняемых российскими организациями, в том числе организацией, привлекаемой на основании договора подряда (субподряда) в целях выполнения работ перевалки нефтепродуктов, применяется нулевая ставка налога на добавленную стоимость при условии представления в налоговые органы документов, предусмотренных пунктом 3.5 статьи 165 </w:t>
      </w:r>
      <w:r>
        <w:rPr>
          <w:b/>
          <w:sz w:val="23"/>
          <w:szCs w:val="23"/>
          <w:lang w:eastAsia="ru-RU"/>
        </w:rPr>
        <w:t>НК РФ</w:t>
      </w:r>
      <w:r w:rsidR="0005129A" w:rsidRPr="0005129A">
        <w:rPr>
          <w:b/>
          <w:sz w:val="23"/>
          <w:szCs w:val="23"/>
          <w:lang w:eastAsia="ru-RU"/>
        </w:rPr>
        <w:t>.</w:t>
      </w:r>
      <w:proofErr w:type="gramEnd"/>
    </w:p>
    <w:p w14:paraId="038F64BD" w14:textId="6EDDD35C" w:rsidR="0005129A" w:rsidRDefault="0005129A" w:rsidP="0005129A">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09</w:t>
      </w:r>
      <w:r w:rsidRPr="00677A7D">
        <w:rPr>
          <w:bCs/>
          <w:i/>
          <w:iCs/>
          <w:sz w:val="23"/>
          <w:szCs w:val="23"/>
          <w:lang w:eastAsia="ru-RU"/>
        </w:rPr>
        <w:t xml:space="preserve"> февраля 2024 г. N 03-07-</w:t>
      </w:r>
      <w:r>
        <w:rPr>
          <w:bCs/>
          <w:i/>
          <w:iCs/>
          <w:sz w:val="23"/>
          <w:szCs w:val="23"/>
          <w:lang w:eastAsia="ru-RU"/>
        </w:rPr>
        <w:t>08</w:t>
      </w:r>
      <w:r w:rsidRPr="00677A7D">
        <w:rPr>
          <w:bCs/>
          <w:i/>
          <w:iCs/>
          <w:sz w:val="23"/>
          <w:szCs w:val="23"/>
          <w:lang w:eastAsia="ru-RU"/>
        </w:rPr>
        <w:t>/1</w:t>
      </w:r>
      <w:r>
        <w:rPr>
          <w:bCs/>
          <w:i/>
          <w:iCs/>
          <w:sz w:val="23"/>
          <w:szCs w:val="23"/>
          <w:lang w:eastAsia="ru-RU"/>
        </w:rPr>
        <w:t>1474</w:t>
      </w:r>
    </w:p>
    <w:p w14:paraId="2759EE93" w14:textId="5F2BC2B3" w:rsidR="000F128B" w:rsidRPr="00677A7D" w:rsidRDefault="0005129A" w:rsidP="0005129A">
      <w:pPr>
        <w:pStyle w:val="a9"/>
        <w:numPr>
          <w:ilvl w:val="0"/>
          <w:numId w:val="3"/>
        </w:numPr>
        <w:shd w:val="clear" w:color="auto" w:fill="FFFFFF"/>
        <w:spacing w:before="120" w:after="120"/>
        <w:ind w:left="567"/>
        <w:contextualSpacing w:val="0"/>
        <w:jc w:val="both"/>
        <w:rPr>
          <w:b/>
          <w:sz w:val="23"/>
          <w:szCs w:val="23"/>
          <w:lang w:eastAsia="ru-RU"/>
        </w:rPr>
      </w:pPr>
      <w:r>
        <w:rPr>
          <w:b/>
          <w:sz w:val="23"/>
          <w:szCs w:val="23"/>
          <w:lang w:eastAsia="ru-RU"/>
        </w:rPr>
        <w:t>П</w:t>
      </w:r>
      <w:r w:rsidRPr="0005129A">
        <w:rPr>
          <w:b/>
          <w:sz w:val="23"/>
          <w:szCs w:val="23"/>
          <w:lang w:eastAsia="ru-RU"/>
        </w:rPr>
        <w:t>рименение налога на добавленную стоимость в отношении суммы превышения суммы дохода, полученного новым должником от первоначального должника по соглашению о переводе долга, над суммой долга первоначального должника, выплаченного новым должником кредитору, будет зависеть от квалификации гражданско-правовых отношений, возникающих в рамках соответствующего соглашения о переводе долга.</w:t>
      </w:r>
    </w:p>
    <w:p w14:paraId="402249D4" w14:textId="0861F1CE" w:rsidR="000F128B" w:rsidRDefault="000F128B" w:rsidP="000F128B">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12</w:t>
      </w:r>
      <w:r w:rsidRPr="00677A7D">
        <w:rPr>
          <w:bCs/>
          <w:i/>
          <w:iCs/>
          <w:sz w:val="23"/>
          <w:szCs w:val="23"/>
          <w:lang w:eastAsia="ru-RU"/>
        </w:rPr>
        <w:t xml:space="preserve"> февраля 2024 г. N 03-07-</w:t>
      </w:r>
      <w:r>
        <w:rPr>
          <w:bCs/>
          <w:i/>
          <w:iCs/>
          <w:sz w:val="23"/>
          <w:szCs w:val="23"/>
          <w:lang w:eastAsia="ru-RU"/>
        </w:rPr>
        <w:t>11</w:t>
      </w:r>
      <w:r w:rsidRPr="00677A7D">
        <w:rPr>
          <w:bCs/>
          <w:i/>
          <w:iCs/>
          <w:sz w:val="23"/>
          <w:szCs w:val="23"/>
          <w:lang w:eastAsia="ru-RU"/>
        </w:rPr>
        <w:t>/1</w:t>
      </w:r>
      <w:r>
        <w:rPr>
          <w:bCs/>
          <w:i/>
          <w:iCs/>
          <w:sz w:val="23"/>
          <w:szCs w:val="23"/>
          <w:lang w:eastAsia="ru-RU"/>
        </w:rPr>
        <w:t>1931</w:t>
      </w:r>
    </w:p>
    <w:p w14:paraId="107DCC83" w14:textId="6A824E3B" w:rsidR="008C4DEE" w:rsidRPr="00677A7D" w:rsidRDefault="007E0CEC" w:rsidP="006266F2">
      <w:pPr>
        <w:pStyle w:val="a9"/>
        <w:numPr>
          <w:ilvl w:val="0"/>
          <w:numId w:val="3"/>
        </w:numPr>
        <w:shd w:val="clear" w:color="auto" w:fill="FFFFFF"/>
        <w:spacing w:before="120" w:after="120"/>
        <w:ind w:left="567" w:hanging="567"/>
        <w:contextualSpacing w:val="0"/>
        <w:jc w:val="both"/>
        <w:rPr>
          <w:b/>
          <w:sz w:val="23"/>
          <w:szCs w:val="23"/>
          <w:lang w:eastAsia="ru-RU"/>
        </w:rPr>
      </w:pPr>
      <w:proofErr w:type="gramStart"/>
      <w:r>
        <w:rPr>
          <w:b/>
          <w:sz w:val="23"/>
          <w:szCs w:val="23"/>
          <w:lang w:eastAsia="ru-RU"/>
        </w:rPr>
        <w:t>Н</w:t>
      </w:r>
      <w:r w:rsidRPr="007E0CEC">
        <w:rPr>
          <w:b/>
          <w:sz w:val="23"/>
          <w:szCs w:val="23"/>
          <w:lang w:eastAsia="ru-RU"/>
        </w:rPr>
        <w:t xml:space="preserve">ачиная с 1 января 2024 года определенный в соответствии с абзацем девятым подпункта 38 пункта 3 статьи 149 </w:t>
      </w:r>
      <w:r>
        <w:rPr>
          <w:b/>
          <w:sz w:val="23"/>
          <w:szCs w:val="23"/>
          <w:lang w:eastAsia="ru-RU"/>
        </w:rPr>
        <w:t>НК РФ</w:t>
      </w:r>
      <w:r w:rsidRPr="007E0CEC">
        <w:rPr>
          <w:b/>
          <w:sz w:val="23"/>
          <w:szCs w:val="23"/>
          <w:lang w:eastAsia="ru-RU"/>
        </w:rPr>
        <w:t xml:space="preserve"> среднемесячный размер выплат и иных вознаграждений, начисленных индивидуальным предпринимателем в пользу физических лиц, за календарный год, предшествующий году, в котором применяется освобождение (за первые девять месяцев календарного года, предшествующего году, в котором применяется освобождение), сравнивается с аналогичным показателем по субъекту</w:t>
      </w:r>
      <w:proofErr w:type="gramEnd"/>
      <w:r w:rsidRPr="007E0CEC">
        <w:rPr>
          <w:b/>
          <w:sz w:val="23"/>
          <w:szCs w:val="23"/>
          <w:lang w:eastAsia="ru-RU"/>
        </w:rPr>
        <w:t xml:space="preserve"> </w:t>
      </w:r>
      <w:proofErr w:type="gramStart"/>
      <w:r w:rsidRPr="007E0CEC">
        <w:rPr>
          <w:b/>
          <w:sz w:val="23"/>
          <w:szCs w:val="23"/>
          <w:lang w:eastAsia="ru-RU"/>
        </w:rPr>
        <w:t>Российской Федерации по виду экономической деятельности по классу 56 "Деятельность по предоставлению продуктов питания и напитков" раздела I "Деятельность гостиниц и предприятий общественного питания" в соответствии с ОКВЭД, информация о котором размещена на сайте www.fedstat.ru (показатель "Среднемесячная номинальная начисленная заработная плата работающих в экономике с 2017 г."). При этом аналогичным показателем по субъекту Российской Федерации по виду экономической</w:t>
      </w:r>
      <w:proofErr w:type="gramEnd"/>
      <w:r w:rsidRPr="007E0CEC">
        <w:rPr>
          <w:b/>
          <w:sz w:val="23"/>
          <w:szCs w:val="23"/>
          <w:lang w:eastAsia="ru-RU"/>
        </w:rPr>
        <w:t xml:space="preserve"> </w:t>
      </w:r>
      <w:proofErr w:type="gramStart"/>
      <w:r w:rsidRPr="007E0CEC">
        <w:rPr>
          <w:b/>
          <w:sz w:val="23"/>
          <w:szCs w:val="23"/>
          <w:lang w:eastAsia="ru-RU"/>
        </w:rPr>
        <w:t>деятельности по классу 56 "Деятельность по предоставлению продуктов питания и напитков" раздела I "Деятельность гостиниц и предприятий общественного питания" в соответствии с ОКВЭД, информация о котором размещена на сайте www.fedstat.ru, является показатель "Среднемесячная номинальная начисленная заработная плата работающих в экономике с 2017 г." за период январь-декабрь календарного года, предшествующего году, в котором применяется освобождение от НДС (январь-сентябрь календарного</w:t>
      </w:r>
      <w:proofErr w:type="gramEnd"/>
      <w:r w:rsidRPr="007E0CEC">
        <w:rPr>
          <w:b/>
          <w:sz w:val="23"/>
          <w:szCs w:val="23"/>
          <w:lang w:eastAsia="ru-RU"/>
        </w:rPr>
        <w:t xml:space="preserve"> года, предшествующего году, в котором применяется освобождение от НДС).</w:t>
      </w:r>
    </w:p>
    <w:p w14:paraId="451B82E6" w14:textId="6E7E87AB" w:rsidR="008C4DEE" w:rsidRDefault="008C4DEE" w:rsidP="008C4DEE">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13</w:t>
      </w:r>
      <w:r w:rsidRPr="00677A7D">
        <w:rPr>
          <w:bCs/>
          <w:i/>
          <w:iCs/>
          <w:sz w:val="23"/>
          <w:szCs w:val="23"/>
          <w:lang w:eastAsia="ru-RU"/>
        </w:rPr>
        <w:t xml:space="preserve"> февраля 2024 г. N 03-07-</w:t>
      </w:r>
      <w:r>
        <w:rPr>
          <w:bCs/>
          <w:i/>
          <w:iCs/>
          <w:sz w:val="23"/>
          <w:szCs w:val="23"/>
          <w:lang w:eastAsia="ru-RU"/>
        </w:rPr>
        <w:t>07</w:t>
      </w:r>
      <w:r w:rsidRPr="00677A7D">
        <w:rPr>
          <w:bCs/>
          <w:i/>
          <w:iCs/>
          <w:sz w:val="23"/>
          <w:szCs w:val="23"/>
          <w:lang w:eastAsia="ru-RU"/>
        </w:rPr>
        <w:t>/1</w:t>
      </w:r>
      <w:r>
        <w:rPr>
          <w:bCs/>
          <w:i/>
          <w:iCs/>
          <w:sz w:val="23"/>
          <w:szCs w:val="23"/>
          <w:lang w:eastAsia="ru-RU"/>
        </w:rPr>
        <w:t>1928</w:t>
      </w:r>
    </w:p>
    <w:p w14:paraId="0B16B4B5" w14:textId="43ABBFA9" w:rsidR="008C4DEE" w:rsidRPr="00677A7D" w:rsidRDefault="008C4DEE" w:rsidP="006266F2">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У</w:t>
      </w:r>
      <w:r w:rsidRPr="008C4DEE">
        <w:rPr>
          <w:b/>
          <w:sz w:val="23"/>
          <w:szCs w:val="23"/>
          <w:lang w:eastAsia="ru-RU"/>
        </w:rPr>
        <w:t>слуги по передаче в безвозмездное пользование имущества, в том числе основных средств, первичной профсоюзной организации, зарегистрированной в качестве юридического лица, в перечень</w:t>
      </w:r>
      <w:r>
        <w:rPr>
          <w:b/>
          <w:sz w:val="23"/>
          <w:szCs w:val="23"/>
          <w:lang w:eastAsia="ru-RU"/>
        </w:rPr>
        <w:t>, указанный в пункте 2 статьи 146 НК РФ</w:t>
      </w:r>
      <w:r w:rsidRPr="008C4DEE">
        <w:rPr>
          <w:b/>
          <w:sz w:val="23"/>
          <w:szCs w:val="23"/>
          <w:lang w:eastAsia="ru-RU"/>
        </w:rPr>
        <w:t xml:space="preserve"> не включены и, соответственно, подлежат налогообложению налогом на добавленную стоимость.</w:t>
      </w:r>
    </w:p>
    <w:p w14:paraId="011F4745" w14:textId="40DDE03E" w:rsidR="008C4DEE" w:rsidRDefault="008C4DEE" w:rsidP="008C4DEE">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15</w:t>
      </w:r>
      <w:r w:rsidRPr="00677A7D">
        <w:rPr>
          <w:bCs/>
          <w:i/>
          <w:iCs/>
          <w:sz w:val="23"/>
          <w:szCs w:val="23"/>
          <w:lang w:eastAsia="ru-RU"/>
        </w:rPr>
        <w:t xml:space="preserve"> февраля 2024 г. N 03-07-</w:t>
      </w:r>
      <w:r>
        <w:rPr>
          <w:bCs/>
          <w:i/>
          <w:iCs/>
          <w:sz w:val="23"/>
          <w:szCs w:val="23"/>
          <w:lang w:eastAsia="ru-RU"/>
        </w:rPr>
        <w:t>11</w:t>
      </w:r>
      <w:r w:rsidRPr="00677A7D">
        <w:rPr>
          <w:bCs/>
          <w:i/>
          <w:iCs/>
          <w:sz w:val="23"/>
          <w:szCs w:val="23"/>
          <w:lang w:eastAsia="ru-RU"/>
        </w:rPr>
        <w:t>/1</w:t>
      </w:r>
      <w:r>
        <w:rPr>
          <w:bCs/>
          <w:i/>
          <w:iCs/>
          <w:sz w:val="23"/>
          <w:szCs w:val="23"/>
          <w:lang w:eastAsia="ru-RU"/>
        </w:rPr>
        <w:t>2991</w:t>
      </w:r>
    </w:p>
    <w:p w14:paraId="1C224706" w14:textId="3D0F855D" w:rsidR="001E0A15" w:rsidRDefault="001E0A15" w:rsidP="006266F2">
      <w:pPr>
        <w:pStyle w:val="a9"/>
        <w:numPr>
          <w:ilvl w:val="0"/>
          <w:numId w:val="3"/>
        </w:numPr>
        <w:shd w:val="clear" w:color="auto" w:fill="FFFFFF"/>
        <w:spacing w:before="120"/>
        <w:ind w:left="567" w:hanging="567"/>
        <w:contextualSpacing w:val="0"/>
        <w:jc w:val="both"/>
        <w:rPr>
          <w:b/>
          <w:sz w:val="23"/>
          <w:szCs w:val="23"/>
          <w:lang w:eastAsia="ru-RU"/>
        </w:rPr>
      </w:pPr>
      <w:proofErr w:type="gramStart"/>
      <w:r>
        <w:rPr>
          <w:b/>
          <w:sz w:val="23"/>
          <w:szCs w:val="23"/>
          <w:lang w:eastAsia="ru-RU"/>
        </w:rPr>
        <w:t>П</w:t>
      </w:r>
      <w:r w:rsidRPr="001E0A15">
        <w:rPr>
          <w:b/>
          <w:sz w:val="23"/>
          <w:szCs w:val="23"/>
          <w:lang w:eastAsia="ru-RU"/>
        </w:rPr>
        <w:t xml:space="preserve">ри реорганизации организаций в форме присоединения организации-продавца к организации-покупателю суммы налога на добавленную стоимость, уплаченные в бюджет организацией-продавцом с сумм оплаты (частичной оплаты), полученных в счет предстоящих поставок товаров (выполнения работ, оказания услуг) от организации-покупателя, подлежат вычету у организации-покупателя, являющейся правопреемником организации-продавца, в соответствии с пунктом 3 статьи 162.1 </w:t>
      </w:r>
      <w:r>
        <w:rPr>
          <w:b/>
          <w:sz w:val="23"/>
          <w:szCs w:val="23"/>
          <w:lang w:eastAsia="ru-RU"/>
        </w:rPr>
        <w:t>НК РФ</w:t>
      </w:r>
      <w:r w:rsidRPr="001E0A15">
        <w:rPr>
          <w:b/>
          <w:sz w:val="23"/>
          <w:szCs w:val="23"/>
          <w:lang w:eastAsia="ru-RU"/>
        </w:rPr>
        <w:t>.</w:t>
      </w:r>
      <w:proofErr w:type="gramEnd"/>
      <w:r w:rsidRPr="001E0A15">
        <w:rPr>
          <w:b/>
          <w:sz w:val="23"/>
          <w:szCs w:val="23"/>
          <w:lang w:eastAsia="ru-RU"/>
        </w:rPr>
        <w:t xml:space="preserve"> При этом вычеты указанных сумм налога на добавленную стоимость производятся организацией-покупателем не позднее одного года </w:t>
      </w:r>
      <w:proofErr w:type="gramStart"/>
      <w:r w:rsidRPr="001E0A15">
        <w:rPr>
          <w:b/>
          <w:sz w:val="23"/>
          <w:szCs w:val="23"/>
          <w:lang w:eastAsia="ru-RU"/>
        </w:rPr>
        <w:t>с даты внесения</w:t>
      </w:r>
      <w:proofErr w:type="gramEnd"/>
      <w:r w:rsidRPr="001E0A15">
        <w:rPr>
          <w:b/>
          <w:sz w:val="23"/>
          <w:szCs w:val="23"/>
          <w:lang w:eastAsia="ru-RU"/>
        </w:rPr>
        <w:t xml:space="preserve"> в единый государственный реестр юридических лиц записи о прекращении деятельности организации-продавца, присоединенной к организации-покупателю, которая с этого момента считается реорганизованной.</w:t>
      </w:r>
    </w:p>
    <w:p w14:paraId="177C263E" w14:textId="4F2F1C34" w:rsidR="001E0A15" w:rsidRPr="00677A7D" w:rsidRDefault="001E0A15" w:rsidP="001E0A15">
      <w:pPr>
        <w:pStyle w:val="a9"/>
        <w:shd w:val="clear" w:color="auto" w:fill="FFFFFF"/>
        <w:spacing w:after="120"/>
        <w:ind w:left="567"/>
        <w:contextualSpacing w:val="0"/>
        <w:jc w:val="both"/>
        <w:rPr>
          <w:b/>
          <w:sz w:val="23"/>
          <w:szCs w:val="23"/>
          <w:lang w:eastAsia="ru-RU"/>
        </w:rPr>
      </w:pPr>
      <w:proofErr w:type="gramStart"/>
      <w:r>
        <w:rPr>
          <w:b/>
          <w:sz w:val="23"/>
          <w:szCs w:val="23"/>
          <w:lang w:eastAsia="ru-RU"/>
        </w:rPr>
        <w:t>В</w:t>
      </w:r>
      <w:r w:rsidRPr="001E0A15">
        <w:rPr>
          <w:b/>
          <w:sz w:val="23"/>
          <w:szCs w:val="23"/>
          <w:lang w:eastAsia="ru-RU"/>
        </w:rPr>
        <w:t xml:space="preserve"> случае если организацией-покупателем, реорганизованной в форме присоединения к ней организации-продавца, суммы налога на добавленную стоимость по оплате (частичной оплате), перечисленной присоединенной организации-продавцу в счет предстоящих поставок товаров (выполнения работ, оказания услуг), принимались к вычету в установленном порядке, то данные суммы налога подлежат восстановлению в налоговом периоде, внесения в единый государственный реестр юридических лиц записи о прекращении деятельности организации-продавца, присоединенной</w:t>
      </w:r>
      <w:proofErr w:type="gramEnd"/>
      <w:r w:rsidRPr="001E0A15">
        <w:rPr>
          <w:b/>
          <w:sz w:val="23"/>
          <w:szCs w:val="23"/>
          <w:lang w:eastAsia="ru-RU"/>
        </w:rPr>
        <w:t xml:space="preserve"> к организации-покупателю.</w:t>
      </w:r>
    </w:p>
    <w:p w14:paraId="6A0B6255" w14:textId="24A6FF6B" w:rsidR="001E0A15" w:rsidRDefault="001E0A15" w:rsidP="001E0A15">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15</w:t>
      </w:r>
      <w:r w:rsidRPr="00677A7D">
        <w:rPr>
          <w:bCs/>
          <w:i/>
          <w:iCs/>
          <w:sz w:val="23"/>
          <w:szCs w:val="23"/>
          <w:lang w:eastAsia="ru-RU"/>
        </w:rPr>
        <w:t xml:space="preserve"> февраля 2024 г. N 03-07-</w:t>
      </w:r>
      <w:r>
        <w:rPr>
          <w:bCs/>
          <w:i/>
          <w:iCs/>
          <w:sz w:val="23"/>
          <w:szCs w:val="23"/>
          <w:lang w:eastAsia="ru-RU"/>
        </w:rPr>
        <w:t>11</w:t>
      </w:r>
      <w:r w:rsidRPr="00677A7D">
        <w:rPr>
          <w:bCs/>
          <w:i/>
          <w:iCs/>
          <w:sz w:val="23"/>
          <w:szCs w:val="23"/>
          <w:lang w:eastAsia="ru-RU"/>
        </w:rPr>
        <w:t>/1</w:t>
      </w:r>
      <w:r>
        <w:rPr>
          <w:bCs/>
          <w:i/>
          <w:iCs/>
          <w:sz w:val="23"/>
          <w:szCs w:val="23"/>
          <w:lang w:eastAsia="ru-RU"/>
        </w:rPr>
        <w:t>3233</w:t>
      </w:r>
    </w:p>
    <w:p w14:paraId="75FD1314" w14:textId="7CA73FB9" w:rsidR="00506684" w:rsidRPr="00677A7D" w:rsidRDefault="001E0A15" w:rsidP="006266F2">
      <w:pPr>
        <w:pStyle w:val="a9"/>
        <w:numPr>
          <w:ilvl w:val="0"/>
          <w:numId w:val="3"/>
        </w:numPr>
        <w:shd w:val="clear" w:color="auto" w:fill="FFFFFF"/>
        <w:spacing w:before="120" w:after="120"/>
        <w:ind w:left="567" w:hanging="567"/>
        <w:contextualSpacing w:val="0"/>
        <w:jc w:val="both"/>
        <w:rPr>
          <w:b/>
          <w:sz w:val="23"/>
          <w:szCs w:val="23"/>
          <w:lang w:eastAsia="ru-RU"/>
        </w:rPr>
      </w:pPr>
      <w:proofErr w:type="gramStart"/>
      <w:r>
        <w:rPr>
          <w:b/>
          <w:sz w:val="23"/>
          <w:szCs w:val="23"/>
          <w:lang w:eastAsia="ru-RU"/>
        </w:rPr>
        <w:t>С</w:t>
      </w:r>
      <w:r w:rsidRPr="001E0A15">
        <w:rPr>
          <w:b/>
          <w:sz w:val="23"/>
          <w:szCs w:val="23"/>
          <w:lang w:eastAsia="ru-RU"/>
        </w:rPr>
        <w:t>тавка налога на добавленную стоимость в размере 0 процентов в отношении услуг по предоставлению морских судов и услуг членов экипажей судов на определенный срок для перевозки (транспортировки) вывозимых с территории Российской Федерации товаров, оказываемых судовладельцем по договору фрахтования судна на время (тайм-чартер), применяется только в том временном периоде, в течение которого суда использовались для перевозки (транспортировки) вывозимых товаров, что подтверждается</w:t>
      </w:r>
      <w:proofErr w:type="gramEnd"/>
      <w:r w:rsidRPr="001E0A15">
        <w:rPr>
          <w:b/>
          <w:sz w:val="23"/>
          <w:szCs w:val="23"/>
          <w:lang w:eastAsia="ru-RU"/>
        </w:rPr>
        <w:t xml:space="preserve"> документами, поименованными в пункте 14 статьи 165 </w:t>
      </w:r>
      <w:r>
        <w:rPr>
          <w:b/>
          <w:sz w:val="23"/>
          <w:szCs w:val="23"/>
          <w:lang w:eastAsia="ru-RU"/>
        </w:rPr>
        <w:t>НК РФ</w:t>
      </w:r>
      <w:r w:rsidR="00506684" w:rsidRPr="00CB04CC">
        <w:rPr>
          <w:b/>
          <w:sz w:val="23"/>
          <w:szCs w:val="23"/>
          <w:lang w:eastAsia="ru-RU"/>
        </w:rPr>
        <w:t>.</w:t>
      </w:r>
    </w:p>
    <w:p w14:paraId="08D1CC06" w14:textId="754125A1" w:rsidR="00506684" w:rsidRDefault="00506684" w:rsidP="00506684">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15</w:t>
      </w:r>
      <w:r w:rsidRPr="00677A7D">
        <w:rPr>
          <w:bCs/>
          <w:i/>
          <w:iCs/>
          <w:sz w:val="23"/>
          <w:szCs w:val="23"/>
          <w:lang w:eastAsia="ru-RU"/>
        </w:rPr>
        <w:t xml:space="preserve"> февраля 2024 г. N 03-07-</w:t>
      </w:r>
      <w:r>
        <w:rPr>
          <w:bCs/>
          <w:i/>
          <w:iCs/>
          <w:sz w:val="23"/>
          <w:szCs w:val="23"/>
          <w:lang w:eastAsia="ru-RU"/>
        </w:rPr>
        <w:t>08</w:t>
      </w:r>
      <w:r w:rsidRPr="00677A7D">
        <w:rPr>
          <w:bCs/>
          <w:i/>
          <w:iCs/>
          <w:sz w:val="23"/>
          <w:szCs w:val="23"/>
          <w:lang w:eastAsia="ru-RU"/>
        </w:rPr>
        <w:t>/1</w:t>
      </w:r>
      <w:r>
        <w:rPr>
          <w:bCs/>
          <w:i/>
          <w:iCs/>
          <w:sz w:val="23"/>
          <w:szCs w:val="23"/>
          <w:lang w:eastAsia="ru-RU"/>
        </w:rPr>
        <w:t>3407</w:t>
      </w:r>
    </w:p>
    <w:p w14:paraId="04A8993E" w14:textId="5A3A35FB" w:rsidR="001E0A15" w:rsidRPr="00677A7D" w:rsidRDefault="008C4DEE" w:rsidP="006266F2">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О</w:t>
      </w:r>
      <w:r w:rsidRPr="008C4DEE">
        <w:rPr>
          <w:b/>
          <w:sz w:val="23"/>
          <w:szCs w:val="23"/>
          <w:lang w:eastAsia="ru-RU"/>
        </w:rPr>
        <w:t>тсутствие в счете-фактуре, выставляемом организацией, реквизитов "Индивидуальный предприниматель или иное уполномоченное лицо" и "Реквизиты свидетельства о государственной регистрации индивидуального предпринимателя", и указание в таком счете-фактуре отдельно реквизитов "Руководитель организации", "Уполномоченное лицо", "Главный бухгалтер", "Уполномоченное лицо" не является нарушением порядка оформления счетов-фактур.</w:t>
      </w:r>
    </w:p>
    <w:p w14:paraId="530B946C" w14:textId="72DC4DC8" w:rsidR="001E0A15" w:rsidRDefault="001E0A15" w:rsidP="001E0A15">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15</w:t>
      </w:r>
      <w:r w:rsidRPr="00677A7D">
        <w:rPr>
          <w:bCs/>
          <w:i/>
          <w:iCs/>
          <w:sz w:val="23"/>
          <w:szCs w:val="23"/>
          <w:lang w:eastAsia="ru-RU"/>
        </w:rPr>
        <w:t xml:space="preserve"> февраля 2024 г. N 03-07-</w:t>
      </w:r>
      <w:r>
        <w:rPr>
          <w:bCs/>
          <w:i/>
          <w:iCs/>
          <w:sz w:val="23"/>
          <w:szCs w:val="23"/>
          <w:lang w:eastAsia="ru-RU"/>
        </w:rPr>
        <w:t>09</w:t>
      </w:r>
      <w:r w:rsidRPr="00677A7D">
        <w:rPr>
          <w:bCs/>
          <w:i/>
          <w:iCs/>
          <w:sz w:val="23"/>
          <w:szCs w:val="23"/>
          <w:lang w:eastAsia="ru-RU"/>
        </w:rPr>
        <w:t>/1</w:t>
      </w:r>
      <w:r>
        <w:rPr>
          <w:bCs/>
          <w:i/>
          <w:iCs/>
          <w:sz w:val="23"/>
          <w:szCs w:val="23"/>
          <w:lang w:eastAsia="ru-RU"/>
        </w:rPr>
        <w:t>3420</w:t>
      </w:r>
    </w:p>
    <w:p w14:paraId="0E6493C8" w14:textId="17C0C7ED" w:rsidR="00E01FEF" w:rsidRDefault="00E01FEF" w:rsidP="00E01FEF">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В</w:t>
      </w:r>
      <w:r w:rsidRPr="00E01FEF">
        <w:rPr>
          <w:b/>
          <w:sz w:val="23"/>
          <w:szCs w:val="23"/>
          <w:lang w:eastAsia="ru-RU"/>
        </w:rPr>
        <w:t xml:space="preserve"> случае если приобретенные товары (работы, услуги) не используются налогоплательщиком для осуществления операций, подлежащих налогообложению налогом на добавленную стоимость, то оснований для вычета сумм налога, предъявленных при их приобретении, не имеется.</w:t>
      </w:r>
    </w:p>
    <w:p w14:paraId="438614A1" w14:textId="77777777" w:rsidR="00E01FEF" w:rsidRDefault="00E01FEF" w:rsidP="00E01FEF">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Департамента налоговой политики Минфина России от </w:t>
      </w:r>
      <w:r>
        <w:rPr>
          <w:bCs/>
          <w:i/>
          <w:iCs/>
          <w:sz w:val="23"/>
          <w:szCs w:val="23"/>
          <w:lang w:eastAsia="ru-RU"/>
        </w:rPr>
        <w:t>16</w:t>
      </w:r>
      <w:r w:rsidRPr="00677A7D">
        <w:rPr>
          <w:bCs/>
          <w:i/>
          <w:iCs/>
          <w:sz w:val="23"/>
          <w:szCs w:val="23"/>
          <w:lang w:eastAsia="ru-RU"/>
        </w:rPr>
        <w:t xml:space="preserve"> февраля 2024 г. N 0</w:t>
      </w:r>
      <w:r>
        <w:rPr>
          <w:bCs/>
          <w:i/>
          <w:iCs/>
          <w:sz w:val="23"/>
          <w:szCs w:val="23"/>
          <w:lang w:eastAsia="ru-RU"/>
        </w:rPr>
        <w:t>3</w:t>
      </w:r>
      <w:r w:rsidRPr="00677A7D">
        <w:rPr>
          <w:bCs/>
          <w:i/>
          <w:iCs/>
          <w:sz w:val="23"/>
          <w:szCs w:val="23"/>
          <w:lang w:eastAsia="ru-RU"/>
        </w:rPr>
        <w:t>-0</w:t>
      </w:r>
      <w:r>
        <w:rPr>
          <w:bCs/>
          <w:i/>
          <w:iCs/>
          <w:sz w:val="23"/>
          <w:szCs w:val="23"/>
          <w:lang w:eastAsia="ru-RU"/>
        </w:rPr>
        <w:t>3</w:t>
      </w:r>
      <w:r w:rsidRPr="00677A7D">
        <w:rPr>
          <w:bCs/>
          <w:i/>
          <w:iCs/>
          <w:sz w:val="23"/>
          <w:szCs w:val="23"/>
          <w:lang w:eastAsia="ru-RU"/>
        </w:rPr>
        <w:t>-</w:t>
      </w:r>
      <w:r>
        <w:rPr>
          <w:bCs/>
          <w:i/>
          <w:iCs/>
          <w:sz w:val="23"/>
          <w:szCs w:val="23"/>
          <w:lang w:eastAsia="ru-RU"/>
        </w:rPr>
        <w:t>06/1/13743</w:t>
      </w:r>
    </w:p>
    <w:p w14:paraId="5B6DCBFA" w14:textId="1583A695" w:rsidR="00677A7D" w:rsidRPr="00677A7D" w:rsidRDefault="00CB04CC" w:rsidP="006266F2">
      <w:pPr>
        <w:pStyle w:val="a9"/>
        <w:numPr>
          <w:ilvl w:val="0"/>
          <w:numId w:val="3"/>
        </w:numPr>
        <w:shd w:val="clear" w:color="auto" w:fill="FFFFFF"/>
        <w:spacing w:before="120" w:after="120"/>
        <w:ind w:left="567" w:hanging="567"/>
        <w:contextualSpacing w:val="0"/>
        <w:jc w:val="both"/>
        <w:rPr>
          <w:b/>
          <w:sz w:val="23"/>
          <w:szCs w:val="23"/>
          <w:lang w:eastAsia="ru-RU"/>
        </w:rPr>
      </w:pPr>
      <w:r w:rsidRPr="00CB04CC">
        <w:rPr>
          <w:b/>
          <w:sz w:val="23"/>
          <w:szCs w:val="23"/>
          <w:lang w:eastAsia="ru-RU"/>
        </w:rPr>
        <w:t>Исчислять налог на добавленную стоимость по предварительной оплате, полученной от иностранного покупателя в счет поставки товаров, в том числе признаваемых недвижимым имуществом в соответствии с абзацем вторым пункта 1 статьи 130 Гражданского кодекса Российской Федерации, не требуется.</w:t>
      </w:r>
    </w:p>
    <w:p w14:paraId="1E370A0B" w14:textId="146733CB" w:rsidR="00677A7D" w:rsidRDefault="00677A7D" w:rsidP="00677A7D">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Письмо Департамента налоговой политики Минфина России от 2</w:t>
      </w:r>
      <w:r>
        <w:rPr>
          <w:bCs/>
          <w:i/>
          <w:iCs/>
          <w:sz w:val="23"/>
          <w:szCs w:val="23"/>
          <w:lang w:eastAsia="ru-RU"/>
        </w:rPr>
        <w:t>2</w:t>
      </w:r>
      <w:r w:rsidRPr="00677A7D">
        <w:rPr>
          <w:bCs/>
          <w:i/>
          <w:iCs/>
          <w:sz w:val="23"/>
          <w:szCs w:val="23"/>
          <w:lang w:eastAsia="ru-RU"/>
        </w:rPr>
        <w:t xml:space="preserve"> февраля 2024 г. N 03-07-</w:t>
      </w:r>
      <w:r>
        <w:rPr>
          <w:bCs/>
          <w:i/>
          <w:iCs/>
          <w:sz w:val="23"/>
          <w:szCs w:val="23"/>
          <w:lang w:eastAsia="ru-RU"/>
        </w:rPr>
        <w:t>0</w:t>
      </w:r>
      <w:r w:rsidR="00CB04CC">
        <w:rPr>
          <w:bCs/>
          <w:i/>
          <w:iCs/>
          <w:sz w:val="23"/>
          <w:szCs w:val="23"/>
          <w:lang w:eastAsia="ru-RU"/>
        </w:rPr>
        <w:t>8</w:t>
      </w:r>
      <w:r w:rsidRPr="00677A7D">
        <w:rPr>
          <w:bCs/>
          <w:i/>
          <w:iCs/>
          <w:sz w:val="23"/>
          <w:szCs w:val="23"/>
          <w:lang w:eastAsia="ru-RU"/>
        </w:rPr>
        <w:t>/1</w:t>
      </w:r>
      <w:r w:rsidR="00CB04CC">
        <w:rPr>
          <w:bCs/>
          <w:i/>
          <w:iCs/>
          <w:sz w:val="23"/>
          <w:szCs w:val="23"/>
          <w:lang w:eastAsia="ru-RU"/>
        </w:rPr>
        <w:t>5639</w:t>
      </w:r>
    </w:p>
    <w:p w14:paraId="2795CA82" w14:textId="474BE645" w:rsidR="00506684" w:rsidRPr="00506684" w:rsidRDefault="00506684" w:rsidP="006266F2">
      <w:pPr>
        <w:pStyle w:val="a9"/>
        <w:numPr>
          <w:ilvl w:val="0"/>
          <w:numId w:val="3"/>
        </w:numPr>
        <w:shd w:val="clear" w:color="auto" w:fill="FFFFFF"/>
        <w:spacing w:before="120"/>
        <w:ind w:left="567" w:hanging="567"/>
        <w:contextualSpacing w:val="0"/>
        <w:jc w:val="both"/>
        <w:rPr>
          <w:b/>
          <w:sz w:val="23"/>
          <w:szCs w:val="23"/>
          <w:lang w:eastAsia="ru-RU"/>
        </w:rPr>
      </w:pPr>
      <w:r>
        <w:rPr>
          <w:b/>
          <w:sz w:val="23"/>
          <w:szCs w:val="23"/>
          <w:lang w:eastAsia="ru-RU"/>
        </w:rPr>
        <w:t>П</w:t>
      </w:r>
      <w:r w:rsidRPr="00506684">
        <w:rPr>
          <w:b/>
          <w:sz w:val="23"/>
          <w:szCs w:val="23"/>
          <w:lang w:eastAsia="ru-RU"/>
        </w:rPr>
        <w:t>ри реализации российскими налогоплательщиками иностранным авиакомпаниям бортового питания, декларируемого в качестве припасов, ставка налога на добавленную стоимость в размере 0 процентов не применяется.</w:t>
      </w:r>
    </w:p>
    <w:p w14:paraId="52167679" w14:textId="020EAE83" w:rsidR="00CB04CC" w:rsidRPr="00677A7D" w:rsidRDefault="00506684" w:rsidP="00506684">
      <w:pPr>
        <w:pStyle w:val="a9"/>
        <w:shd w:val="clear" w:color="auto" w:fill="FFFFFF"/>
        <w:spacing w:after="120"/>
        <w:ind w:left="567"/>
        <w:contextualSpacing w:val="0"/>
        <w:jc w:val="both"/>
        <w:rPr>
          <w:b/>
          <w:sz w:val="23"/>
          <w:szCs w:val="23"/>
          <w:lang w:eastAsia="ru-RU"/>
        </w:rPr>
      </w:pPr>
      <w:r>
        <w:rPr>
          <w:b/>
          <w:sz w:val="23"/>
          <w:szCs w:val="23"/>
          <w:lang w:eastAsia="ru-RU"/>
        </w:rPr>
        <w:t>П</w:t>
      </w:r>
      <w:r w:rsidRPr="00506684">
        <w:rPr>
          <w:b/>
          <w:sz w:val="23"/>
          <w:szCs w:val="23"/>
          <w:lang w:eastAsia="ru-RU"/>
        </w:rPr>
        <w:t xml:space="preserve">ри реализации бортового питания российской организацией иностранным авиакомпаниям применяются ставки налога на добавленную стоимость в размере 20 или 10 процентов на основании пунктов 2 и 3 статьи 164 </w:t>
      </w:r>
      <w:r>
        <w:rPr>
          <w:b/>
          <w:sz w:val="23"/>
          <w:szCs w:val="23"/>
          <w:lang w:eastAsia="ru-RU"/>
        </w:rPr>
        <w:t>НК РФ</w:t>
      </w:r>
      <w:r w:rsidR="00CB04CC" w:rsidRPr="00CB04CC">
        <w:rPr>
          <w:b/>
          <w:sz w:val="23"/>
          <w:szCs w:val="23"/>
          <w:lang w:eastAsia="ru-RU"/>
        </w:rPr>
        <w:t>.</w:t>
      </w:r>
    </w:p>
    <w:p w14:paraId="42CBECD4" w14:textId="2CBF3A47" w:rsidR="00CB04CC" w:rsidRDefault="00CB04CC" w:rsidP="00CB04CC">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Письмо Департамента налоговой политики Минфина России от 2</w:t>
      </w:r>
      <w:r>
        <w:rPr>
          <w:bCs/>
          <w:i/>
          <w:iCs/>
          <w:sz w:val="23"/>
          <w:szCs w:val="23"/>
          <w:lang w:eastAsia="ru-RU"/>
        </w:rPr>
        <w:t>2</w:t>
      </w:r>
      <w:r w:rsidRPr="00677A7D">
        <w:rPr>
          <w:bCs/>
          <w:i/>
          <w:iCs/>
          <w:sz w:val="23"/>
          <w:szCs w:val="23"/>
          <w:lang w:eastAsia="ru-RU"/>
        </w:rPr>
        <w:t xml:space="preserve"> февраля 2024 г. N 03-07-</w:t>
      </w:r>
      <w:r>
        <w:rPr>
          <w:bCs/>
          <w:i/>
          <w:iCs/>
          <w:sz w:val="23"/>
          <w:szCs w:val="23"/>
          <w:lang w:eastAsia="ru-RU"/>
        </w:rPr>
        <w:t>08</w:t>
      </w:r>
      <w:r w:rsidRPr="00677A7D">
        <w:rPr>
          <w:bCs/>
          <w:i/>
          <w:iCs/>
          <w:sz w:val="23"/>
          <w:szCs w:val="23"/>
          <w:lang w:eastAsia="ru-RU"/>
        </w:rPr>
        <w:t>/1</w:t>
      </w:r>
      <w:r>
        <w:rPr>
          <w:bCs/>
          <w:i/>
          <w:iCs/>
          <w:sz w:val="23"/>
          <w:szCs w:val="23"/>
          <w:lang w:eastAsia="ru-RU"/>
        </w:rPr>
        <w:t>5650</w:t>
      </w:r>
    </w:p>
    <w:p w14:paraId="12D92433" w14:textId="5A298792" w:rsidR="00506684" w:rsidRPr="00506684" w:rsidRDefault="00506684" w:rsidP="006266F2">
      <w:pPr>
        <w:pStyle w:val="a9"/>
        <w:numPr>
          <w:ilvl w:val="0"/>
          <w:numId w:val="3"/>
        </w:numPr>
        <w:shd w:val="clear" w:color="auto" w:fill="FFFFFF"/>
        <w:spacing w:before="120"/>
        <w:ind w:left="567" w:hanging="567"/>
        <w:contextualSpacing w:val="0"/>
        <w:jc w:val="both"/>
        <w:rPr>
          <w:b/>
          <w:sz w:val="23"/>
          <w:szCs w:val="23"/>
          <w:lang w:eastAsia="ru-RU"/>
        </w:rPr>
      </w:pPr>
      <w:proofErr w:type="gramStart"/>
      <w:r>
        <w:rPr>
          <w:b/>
          <w:sz w:val="23"/>
          <w:szCs w:val="23"/>
          <w:lang w:eastAsia="ru-RU"/>
        </w:rPr>
        <w:t>П</w:t>
      </w:r>
      <w:r w:rsidRPr="00506684">
        <w:rPr>
          <w:b/>
          <w:sz w:val="23"/>
          <w:szCs w:val="23"/>
          <w:lang w:eastAsia="ru-RU"/>
        </w:rPr>
        <w:t xml:space="preserve">ри импорте в Российскую Федерацию с территории Республики Беларусь товаров, не поименованных в статье 150 </w:t>
      </w:r>
      <w:r>
        <w:rPr>
          <w:b/>
          <w:sz w:val="23"/>
          <w:szCs w:val="23"/>
          <w:lang w:eastAsia="ru-RU"/>
        </w:rPr>
        <w:t>НК РФ</w:t>
      </w:r>
      <w:r w:rsidRPr="00506684">
        <w:rPr>
          <w:b/>
          <w:sz w:val="23"/>
          <w:szCs w:val="23"/>
          <w:lang w:eastAsia="ru-RU"/>
        </w:rPr>
        <w:t>, российской организации следует уплачивать налог на добавленную стоимость налоговому органу Российской Федерации, независимо от того, что при реализации на территории Республики Беларусь такие товары не облагаются налогом на добавленную стоимость в соответствии с законодательством этого государства.</w:t>
      </w:r>
      <w:proofErr w:type="gramEnd"/>
    </w:p>
    <w:p w14:paraId="709A7CA0" w14:textId="654F2A77" w:rsidR="00506684" w:rsidRDefault="00506684" w:rsidP="00506684">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Письмо Департамента налоговой политики Минфина России от 2</w:t>
      </w:r>
      <w:r>
        <w:rPr>
          <w:bCs/>
          <w:i/>
          <w:iCs/>
          <w:sz w:val="23"/>
          <w:szCs w:val="23"/>
          <w:lang w:eastAsia="ru-RU"/>
        </w:rPr>
        <w:t>2</w:t>
      </w:r>
      <w:r w:rsidRPr="00677A7D">
        <w:rPr>
          <w:bCs/>
          <w:i/>
          <w:iCs/>
          <w:sz w:val="23"/>
          <w:szCs w:val="23"/>
          <w:lang w:eastAsia="ru-RU"/>
        </w:rPr>
        <w:t xml:space="preserve"> февраля 2024 г. N 03-07-</w:t>
      </w:r>
      <w:r>
        <w:rPr>
          <w:bCs/>
          <w:i/>
          <w:iCs/>
          <w:sz w:val="23"/>
          <w:szCs w:val="23"/>
          <w:lang w:eastAsia="ru-RU"/>
        </w:rPr>
        <w:t>13</w:t>
      </w:r>
      <w:r w:rsidRPr="00677A7D">
        <w:rPr>
          <w:bCs/>
          <w:i/>
          <w:iCs/>
          <w:sz w:val="23"/>
          <w:szCs w:val="23"/>
          <w:lang w:eastAsia="ru-RU"/>
        </w:rPr>
        <w:t>/</w:t>
      </w:r>
      <w:r>
        <w:rPr>
          <w:bCs/>
          <w:i/>
          <w:iCs/>
          <w:sz w:val="23"/>
          <w:szCs w:val="23"/>
          <w:lang w:eastAsia="ru-RU"/>
        </w:rPr>
        <w:t>1/</w:t>
      </w:r>
      <w:r w:rsidRPr="00677A7D">
        <w:rPr>
          <w:bCs/>
          <w:i/>
          <w:iCs/>
          <w:sz w:val="23"/>
          <w:szCs w:val="23"/>
          <w:lang w:eastAsia="ru-RU"/>
        </w:rPr>
        <w:t>1</w:t>
      </w:r>
      <w:r>
        <w:rPr>
          <w:bCs/>
          <w:i/>
          <w:iCs/>
          <w:sz w:val="23"/>
          <w:szCs w:val="23"/>
          <w:lang w:eastAsia="ru-RU"/>
        </w:rPr>
        <w:t>5654</w:t>
      </w:r>
    </w:p>
    <w:p w14:paraId="1E1DF9EB" w14:textId="25258E2C" w:rsidR="00677A7D" w:rsidRPr="00677A7D" w:rsidRDefault="00677A7D" w:rsidP="006266F2">
      <w:pPr>
        <w:pStyle w:val="a9"/>
        <w:numPr>
          <w:ilvl w:val="0"/>
          <w:numId w:val="3"/>
        </w:numPr>
        <w:shd w:val="clear" w:color="auto" w:fill="FFFFFF"/>
        <w:spacing w:before="120" w:after="120"/>
        <w:ind w:left="567" w:hanging="567"/>
        <w:contextualSpacing w:val="0"/>
        <w:jc w:val="both"/>
        <w:rPr>
          <w:b/>
          <w:sz w:val="23"/>
          <w:szCs w:val="23"/>
          <w:lang w:eastAsia="ru-RU"/>
        </w:rPr>
      </w:pPr>
      <w:proofErr w:type="gramStart"/>
      <w:r>
        <w:rPr>
          <w:b/>
          <w:sz w:val="23"/>
          <w:szCs w:val="23"/>
          <w:lang w:eastAsia="ru-RU"/>
        </w:rPr>
        <w:t>Е</w:t>
      </w:r>
      <w:r w:rsidRPr="00677A7D">
        <w:rPr>
          <w:b/>
          <w:sz w:val="23"/>
          <w:szCs w:val="23"/>
          <w:lang w:eastAsia="ru-RU"/>
        </w:rPr>
        <w:t>сли налогоплательщиком, являющимся субъектом добычи драгоценных металлов, банку реализуются слитки драгоценных металлов, произведенные из добытой этим налогоплательщиком руды, слитки драгоценных металлов, приобретенные у третьих лиц, в том числе при обратном выкупе слитков драгоценных металлов, ранее реализованных этим налогоплательщиком, а также в случае если данные слитки драгоценных металлов являлись предметом залога, то реализация налогоплательщиком, являющимся субъектом добычи драгоценных металлов, банку таких</w:t>
      </w:r>
      <w:proofErr w:type="gramEnd"/>
      <w:r w:rsidRPr="00677A7D">
        <w:rPr>
          <w:b/>
          <w:sz w:val="23"/>
          <w:szCs w:val="23"/>
          <w:lang w:eastAsia="ru-RU"/>
        </w:rPr>
        <w:t xml:space="preserve"> слитков драгоценных металлов подлежит налогообложению налогом на добавленную стоимость по налоговой ставке в размере 0 процентов при условии представления в налоговые органы контракта (копия контракта) на реализацию этих драгоценных металлов и документов (их копии), подтверждающие передачу драгоценных металлов банку.</w:t>
      </w:r>
    </w:p>
    <w:p w14:paraId="7F095C8C" w14:textId="1B72251B" w:rsidR="00677A7D" w:rsidRPr="00677A7D" w:rsidRDefault="00677A7D" w:rsidP="00677A7D">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Письмо Департамента налоговой политики Минфина России от 2</w:t>
      </w:r>
      <w:r>
        <w:rPr>
          <w:bCs/>
          <w:i/>
          <w:iCs/>
          <w:sz w:val="23"/>
          <w:szCs w:val="23"/>
          <w:lang w:eastAsia="ru-RU"/>
        </w:rPr>
        <w:t>6</w:t>
      </w:r>
      <w:r w:rsidRPr="00677A7D">
        <w:rPr>
          <w:bCs/>
          <w:i/>
          <w:iCs/>
          <w:sz w:val="23"/>
          <w:szCs w:val="23"/>
          <w:lang w:eastAsia="ru-RU"/>
        </w:rPr>
        <w:t xml:space="preserve"> февраля 2024 г. N 03-07-</w:t>
      </w:r>
      <w:r>
        <w:rPr>
          <w:bCs/>
          <w:i/>
          <w:iCs/>
          <w:sz w:val="23"/>
          <w:szCs w:val="23"/>
          <w:lang w:eastAsia="ru-RU"/>
        </w:rPr>
        <w:t>05</w:t>
      </w:r>
      <w:r w:rsidRPr="00677A7D">
        <w:rPr>
          <w:bCs/>
          <w:i/>
          <w:iCs/>
          <w:sz w:val="23"/>
          <w:szCs w:val="23"/>
          <w:lang w:eastAsia="ru-RU"/>
        </w:rPr>
        <w:t>/1</w:t>
      </w:r>
      <w:r>
        <w:rPr>
          <w:bCs/>
          <w:i/>
          <w:iCs/>
          <w:sz w:val="23"/>
          <w:szCs w:val="23"/>
          <w:lang w:eastAsia="ru-RU"/>
        </w:rPr>
        <w:t>6577</w:t>
      </w:r>
    </w:p>
    <w:p w14:paraId="7F6D45DC" w14:textId="5520D3DA" w:rsidR="00677A7D" w:rsidRPr="00677A7D" w:rsidRDefault="00677A7D" w:rsidP="008459CF">
      <w:pPr>
        <w:pStyle w:val="a9"/>
        <w:shd w:val="clear" w:color="auto" w:fill="FFFFFF"/>
        <w:spacing w:before="120" w:after="120"/>
        <w:ind w:left="0" w:firstLine="567"/>
        <w:contextualSpacing w:val="0"/>
        <w:jc w:val="both"/>
        <w:rPr>
          <w:bCs/>
          <w:sz w:val="23"/>
          <w:szCs w:val="23"/>
          <w:lang w:eastAsia="ru-RU"/>
        </w:rPr>
      </w:pPr>
      <w:proofErr w:type="gramStart"/>
      <w:r w:rsidRPr="00677A7D">
        <w:rPr>
          <w:bCs/>
          <w:sz w:val="23"/>
          <w:szCs w:val="23"/>
          <w:lang w:eastAsia="ru-RU"/>
        </w:rPr>
        <w:t>Суммы налога на добавленную стоимость, предъявленные налогоплательщику, являющемуся субъектом добычи драгоценных металлов при приобретении на территории Российской Федерации товаров (работ, услуг) либо уплаченные им при ввозе товаров на территорию Российской Федерации, принимаются к вычету в порядке и на условиях, предусмотренных пунктом 2 статьи 171 и пунктом 1 статьи 172 НК РФ, в случае использования таких товаров (работ, услуг) при осуществлении</w:t>
      </w:r>
      <w:proofErr w:type="gramEnd"/>
      <w:r w:rsidRPr="00677A7D">
        <w:rPr>
          <w:bCs/>
          <w:sz w:val="23"/>
          <w:szCs w:val="23"/>
          <w:lang w:eastAsia="ru-RU"/>
        </w:rPr>
        <w:t xml:space="preserve"> операций по реализации драгоценных металлов, указанных в подпункте 6 пункта 1 статьи 164 НК РФ.</w:t>
      </w:r>
    </w:p>
    <w:p w14:paraId="08707B30" w14:textId="77777777" w:rsidR="00677A7D" w:rsidRPr="00677A7D" w:rsidRDefault="00677A7D" w:rsidP="006266F2">
      <w:pPr>
        <w:pStyle w:val="a9"/>
        <w:numPr>
          <w:ilvl w:val="0"/>
          <w:numId w:val="3"/>
        </w:numPr>
        <w:shd w:val="clear" w:color="auto" w:fill="FFFFFF"/>
        <w:spacing w:before="120" w:after="120"/>
        <w:ind w:left="567" w:hanging="567"/>
        <w:contextualSpacing w:val="0"/>
        <w:jc w:val="both"/>
        <w:rPr>
          <w:bCs/>
          <w:i/>
          <w:iCs/>
          <w:sz w:val="23"/>
          <w:szCs w:val="23"/>
          <w:lang w:eastAsia="ru-RU"/>
        </w:rPr>
      </w:pPr>
      <w:proofErr w:type="gramStart"/>
      <w:r w:rsidRPr="00677A7D">
        <w:rPr>
          <w:b/>
          <w:sz w:val="23"/>
          <w:szCs w:val="23"/>
          <w:lang w:eastAsia="ru-RU"/>
        </w:rPr>
        <w:t>Нормами НК РФ не установлена зависимость налогового периода, в котором у покупателя возникает обязанность восстановить суммы налога на добавленную стоимость, принятые к вычету в отношении оплаты, частичной оплаты, перечисленной в счет предстоящих поставок товаров, от налогового периода, в котором продавцом произведена отгрузка соответствующих товаров и в котором у продавца возникает право на вычет сумм налога на добавленную стоимость, исчисленного им</w:t>
      </w:r>
      <w:proofErr w:type="gramEnd"/>
      <w:r w:rsidRPr="00677A7D">
        <w:rPr>
          <w:b/>
          <w:sz w:val="23"/>
          <w:szCs w:val="23"/>
          <w:lang w:eastAsia="ru-RU"/>
        </w:rPr>
        <w:t xml:space="preserve"> с сумм оплаты, частичной оплаты, полученных в счет предстоящих поставок этих товаров.</w:t>
      </w:r>
    </w:p>
    <w:p w14:paraId="73EAE667" w14:textId="5E329662" w:rsidR="00677A7D" w:rsidRPr="00677A7D" w:rsidRDefault="00677A7D" w:rsidP="00677A7D">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Письмо Департамента налоговой политики Минфина России от 29 февраля 2024 г. N 03-07-11/18515</w:t>
      </w:r>
    </w:p>
    <w:p w14:paraId="1E02FF2D" w14:textId="77777777" w:rsidR="00504032" w:rsidRPr="00504032" w:rsidRDefault="00504032" w:rsidP="006266F2">
      <w:pPr>
        <w:pStyle w:val="a9"/>
        <w:numPr>
          <w:ilvl w:val="0"/>
          <w:numId w:val="3"/>
        </w:numPr>
        <w:shd w:val="clear" w:color="auto" w:fill="FFFFFF"/>
        <w:spacing w:before="120"/>
        <w:ind w:left="567" w:hanging="567"/>
        <w:contextualSpacing w:val="0"/>
        <w:jc w:val="both"/>
        <w:rPr>
          <w:b/>
          <w:sz w:val="23"/>
          <w:szCs w:val="23"/>
          <w:lang w:eastAsia="ru-RU"/>
        </w:rPr>
      </w:pPr>
      <w:r w:rsidRPr="00504032">
        <w:rPr>
          <w:b/>
          <w:sz w:val="23"/>
          <w:szCs w:val="23"/>
          <w:lang w:eastAsia="ru-RU"/>
        </w:rPr>
        <w:t>С 1 января 2024 г. для подтверждения обоснованности применения нулевой ставки НДС по экспортным операциям в налоговые органы представляются реестры в электронном виде. При этом документы, сведения из которых отражаются в реестре, одновременно с декларацией по НДС не представляются. Если необходимые документы не собраны в установленные сроки, моментом определения налоговой базы по экспортным операциям является последнее число квартала, на который приходится истечение соответствующего срока.</w:t>
      </w:r>
    </w:p>
    <w:p w14:paraId="7CC13BBE" w14:textId="559E0033" w:rsidR="00504032" w:rsidRPr="00815ECA" w:rsidRDefault="00504032" w:rsidP="00504032">
      <w:pPr>
        <w:pStyle w:val="a9"/>
        <w:shd w:val="clear" w:color="auto" w:fill="FFFFFF"/>
        <w:spacing w:after="120"/>
        <w:ind w:left="567"/>
        <w:contextualSpacing w:val="0"/>
        <w:jc w:val="both"/>
        <w:rPr>
          <w:b/>
          <w:sz w:val="23"/>
          <w:szCs w:val="23"/>
          <w:lang w:eastAsia="ru-RU"/>
        </w:rPr>
      </w:pPr>
      <w:r w:rsidRPr="00504032">
        <w:rPr>
          <w:b/>
          <w:sz w:val="23"/>
          <w:szCs w:val="23"/>
          <w:lang w:eastAsia="ru-RU"/>
        </w:rPr>
        <w:t xml:space="preserve">ФНС указала, что новый порядок применяется по операциям, отражаемым в декларациях по </w:t>
      </w:r>
      <w:proofErr w:type="gramStart"/>
      <w:r w:rsidRPr="00504032">
        <w:rPr>
          <w:b/>
          <w:sz w:val="23"/>
          <w:szCs w:val="23"/>
          <w:lang w:eastAsia="ru-RU"/>
        </w:rPr>
        <w:t>НДС</w:t>
      </w:r>
      <w:proofErr w:type="gramEnd"/>
      <w:r w:rsidRPr="00504032">
        <w:rPr>
          <w:b/>
          <w:sz w:val="23"/>
          <w:szCs w:val="23"/>
          <w:lang w:eastAsia="ru-RU"/>
        </w:rPr>
        <w:t xml:space="preserve"> за налоговые периоды начиная с 1 квартала 2024 г., независимо от того, когда они были осуществлены (до либо после 1 января 2024 г.). Если документы не собраны в установленные сроки и эти сроки </w:t>
      </w:r>
      <w:proofErr w:type="gramStart"/>
      <w:r w:rsidRPr="00504032">
        <w:rPr>
          <w:b/>
          <w:sz w:val="23"/>
          <w:szCs w:val="23"/>
          <w:lang w:eastAsia="ru-RU"/>
        </w:rPr>
        <w:t>истекают в налоговых периодах начиная</w:t>
      </w:r>
      <w:proofErr w:type="gramEnd"/>
      <w:r w:rsidRPr="00504032">
        <w:rPr>
          <w:b/>
          <w:sz w:val="23"/>
          <w:szCs w:val="23"/>
          <w:lang w:eastAsia="ru-RU"/>
        </w:rPr>
        <w:t xml:space="preserve"> с 1 квартала 2024 г., то независимо от того, когда осуществлены операции, моментом определения налоговой базы является последнее число квартала, на который приходится истечение указанных сроков. В этом случае операции отражаются с применением ставки 10% или 20% в декларации по НДС за тот налоговый период, на который приходится истечение сроков.</w:t>
      </w:r>
    </w:p>
    <w:p w14:paraId="1C1DE7C7" w14:textId="7E9ACB55" w:rsidR="00504032" w:rsidRPr="008F13E3" w:rsidRDefault="00504032" w:rsidP="00504032">
      <w:pPr>
        <w:pStyle w:val="a9"/>
        <w:shd w:val="clear" w:color="auto" w:fill="FFFFFF"/>
        <w:spacing w:before="120" w:after="120"/>
        <w:ind w:left="567"/>
        <w:contextualSpacing w:val="0"/>
        <w:jc w:val="both"/>
        <w:rPr>
          <w:bCs/>
          <w:i/>
          <w:iCs/>
          <w:sz w:val="23"/>
          <w:szCs w:val="23"/>
          <w:lang w:eastAsia="ru-RU"/>
        </w:rPr>
      </w:pPr>
      <w:r w:rsidRPr="00677A7D">
        <w:rPr>
          <w:bCs/>
          <w:i/>
          <w:iCs/>
          <w:sz w:val="23"/>
          <w:szCs w:val="23"/>
          <w:lang w:eastAsia="ru-RU"/>
        </w:rPr>
        <w:t xml:space="preserve">Письмо </w:t>
      </w:r>
      <w:r>
        <w:rPr>
          <w:bCs/>
          <w:i/>
          <w:iCs/>
          <w:sz w:val="23"/>
          <w:szCs w:val="23"/>
          <w:lang w:eastAsia="ru-RU"/>
        </w:rPr>
        <w:t>ФНС</w:t>
      </w:r>
      <w:r w:rsidRPr="00677A7D">
        <w:rPr>
          <w:bCs/>
          <w:i/>
          <w:iCs/>
          <w:sz w:val="23"/>
          <w:szCs w:val="23"/>
          <w:lang w:eastAsia="ru-RU"/>
        </w:rPr>
        <w:t xml:space="preserve"> от </w:t>
      </w:r>
      <w:r w:rsidRPr="00504032">
        <w:rPr>
          <w:bCs/>
          <w:i/>
          <w:iCs/>
          <w:sz w:val="23"/>
          <w:szCs w:val="23"/>
          <w:lang w:eastAsia="ru-RU"/>
        </w:rPr>
        <w:t>29</w:t>
      </w:r>
      <w:r w:rsidRPr="00677A7D">
        <w:rPr>
          <w:bCs/>
          <w:i/>
          <w:iCs/>
          <w:sz w:val="23"/>
          <w:szCs w:val="23"/>
          <w:lang w:eastAsia="ru-RU"/>
        </w:rPr>
        <w:t xml:space="preserve"> февраля 2024 г. N </w:t>
      </w:r>
      <w:r w:rsidRPr="00504032">
        <w:rPr>
          <w:bCs/>
          <w:i/>
          <w:iCs/>
          <w:sz w:val="23"/>
          <w:szCs w:val="23"/>
          <w:lang w:eastAsia="ru-RU"/>
        </w:rPr>
        <w:t>СД-2-3/2962@ "О налоге на добавленную стоимость"</w:t>
      </w:r>
    </w:p>
    <w:p w14:paraId="563CEADA" w14:textId="3B9CE209" w:rsidR="00802779" w:rsidRPr="00697964" w:rsidRDefault="00802779" w:rsidP="006E11AF">
      <w:pPr>
        <w:keepNext/>
        <w:numPr>
          <w:ilvl w:val="1"/>
          <w:numId w:val="1"/>
        </w:numPr>
        <w:tabs>
          <w:tab w:val="left" w:pos="567"/>
        </w:tabs>
        <w:spacing w:beforeLines="120" w:before="288" w:afterLines="120" w:after="288"/>
        <w:ind w:left="1134" w:hanging="567"/>
        <w:jc w:val="center"/>
        <w:outlineLvl w:val="0"/>
        <w:rPr>
          <w:b/>
          <w:bCs/>
          <w:color w:val="000000" w:themeColor="text1"/>
          <w:sz w:val="23"/>
          <w:szCs w:val="23"/>
        </w:rPr>
      </w:pPr>
      <w:bookmarkStart w:id="92" w:name="_Toc168903988"/>
      <w:bookmarkEnd w:id="88"/>
      <w:r w:rsidRPr="00697964">
        <w:rPr>
          <w:b/>
          <w:bCs/>
          <w:color w:val="000000" w:themeColor="text1"/>
          <w:sz w:val="23"/>
          <w:szCs w:val="23"/>
        </w:rPr>
        <w:t>НДФЛ</w:t>
      </w:r>
      <w:bookmarkEnd w:id="92"/>
    </w:p>
    <w:p w14:paraId="30C42AFD" w14:textId="77777777" w:rsidR="007D2F54" w:rsidRPr="007D2F54" w:rsidRDefault="007D2F54" w:rsidP="007D2F54">
      <w:pPr>
        <w:pStyle w:val="a9"/>
        <w:numPr>
          <w:ilvl w:val="0"/>
          <w:numId w:val="3"/>
        </w:numPr>
        <w:shd w:val="clear" w:color="auto" w:fill="FFFFFF"/>
        <w:spacing w:before="120" w:after="120"/>
        <w:ind w:left="567" w:hanging="567"/>
        <w:contextualSpacing w:val="0"/>
        <w:jc w:val="both"/>
        <w:rPr>
          <w:b/>
          <w:sz w:val="23"/>
          <w:szCs w:val="23"/>
          <w:lang w:eastAsia="ru-RU"/>
        </w:rPr>
      </w:pPr>
      <w:r w:rsidRPr="007D2F54">
        <w:rPr>
          <w:b/>
          <w:sz w:val="23"/>
          <w:szCs w:val="23"/>
          <w:lang w:eastAsia="ru-RU"/>
        </w:rPr>
        <w:t>Заблокированные средства участников ПИФ освободили от налогов</w:t>
      </w:r>
    </w:p>
    <w:p w14:paraId="7BAC0C92" w14:textId="3A036403" w:rsidR="007D2F54" w:rsidRPr="007D2F54" w:rsidRDefault="007D2F54" w:rsidP="007D2F54">
      <w:pPr>
        <w:pStyle w:val="a9"/>
        <w:shd w:val="clear" w:color="auto" w:fill="FFFFFF"/>
        <w:spacing w:before="120" w:after="120"/>
        <w:ind w:left="567"/>
        <w:contextualSpacing w:val="0"/>
        <w:jc w:val="both"/>
        <w:rPr>
          <w:bCs/>
          <w:i/>
          <w:iCs/>
          <w:sz w:val="23"/>
          <w:szCs w:val="23"/>
          <w:lang w:eastAsia="ru-RU"/>
        </w:rPr>
      </w:pPr>
      <w:r w:rsidRPr="007D2F54">
        <w:rPr>
          <w:bCs/>
          <w:i/>
          <w:iCs/>
          <w:sz w:val="23"/>
          <w:szCs w:val="23"/>
          <w:lang w:eastAsia="ru-RU"/>
        </w:rPr>
        <w:t>Федеральный закон от 14 февраля 2024 г. N 8-ФЗ "О внесении изменений в часть вторую Налогового кодекса Российской Федерации"</w:t>
      </w:r>
    </w:p>
    <w:p w14:paraId="70B20C1E" w14:textId="77777777" w:rsidR="007D2F54" w:rsidRPr="007D2F54" w:rsidRDefault="007D2F54" w:rsidP="007D2F54">
      <w:pPr>
        <w:shd w:val="clear" w:color="auto" w:fill="FFFFFF"/>
        <w:ind w:firstLine="567"/>
        <w:jc w:val="both"/>
        <w:rPr>
          <w:sz w:val="23"/>
          <w:szCs w:val="23"/>
          <w:lang w:eastAsia="ru-RU"/>
        </w:rPr>
      </w:pPr>
      <w:r w:rsidRPr="007D2F54">
        <w:rPr>
          <w:sz w:val="23"/>
          <w:szCs w:val="23"/>
          <w:lang w:eastAsia="ru-RU"/>
        </w:rPr>
        <w:t xml:space="preserve">В НК РФ внесены поправки, согласно которым доходы паевых инвестиционных фондов (ПИФ), возникающие при выделении заблокированных активов </w:t>
      </w:r>
      <w:proofErr w:type="gramStart"/>
      <w:r w:rsidRPr="007D2F54">
        <w:rPr>
          <w:sz w:val="23"/>
          <w:szCs w:val="23"/>
          <w:lang w:eastAsia="ru-RU"/>
        </w:rPr>
        <w:t>в</w:t>
      </w:r>
      <w:proofErr w:type="gramEnd"/>
      <w:r w:rsidRPr="007D2F54">
        <w:rPr>
          <w:sz w:val="23"/>
          <w:szCs w:val="23"/>
          <w:lang w:eastAsia="ru-RU"/>
        </w:rPr>
        <w:t xml:space="preserve"> дополнительный ПИФ, освобождаются от налогообложения.</w:t>
      </w:r>
    </w:p>
    <w:p w14:paraId="7987BD6D" w14:textId="77777777" w:rsidR="007D2F54" w:rsidRPr="007D2F54" w:rsidRDefault="007D2F54" w:rsidP="007D2F54">
      <w:pPr>
        <w:shd w:val="clear" w:color="auto" w:fill="FFFFFF"/>
        <w:ind w:firstLine="567"/>
        <w:jc w:val="both"/>
        <w:rPr>
          <w:sz w:val="23"/>
          <w:szCs w:val="23"/>
          <w:lang w:eastAsia="ru-RU"/>
        </w:rPr>
      </w:pPr>
      <w:r w:rsidRPr="007D2F54">
        <w:rPr>
          <w:sz w:val="23"/>
          <w:szCs w:val="23"/>
          <w:lang w:eastAsia="ru-RU"/>
        </w:rPr>
        <w:t>Определен порядок распределения расходов на приобретение паев заблокированного фонда между паями дополнительного ПИФ и паями ПИФ, оставшегося после выделения заблокированных активов.</w:t>
      </w:r>
    </w:p>
    <w:p w14:paraId="677AF967" w14:textId="77777777" w:rsidR="007D2F54" w:rsidRPr="007D2F54" w:rsidRDefault="007D2F54" w:rsidP="007D2F54">
      <w:pPr>
        <w:shd w:val="clear" w:color="auto" w:fill="FFFFFF"/>
        <w:ind w:firstLine="567"/>
        <w:jc w:val="both"/>
        <w:rPr>
          <w:sz w:val="23"/>
          <w:szCs w:val="23"/>
          <w:lang w:eastAsia="ru-RU"/>
        </w:rPr>
      </w:pPr>
      <w:r w:rsidRPr="007D2F54">
        <w:rPr>
          <w:sz w:val="23"/>
          <w:szCs w:val="23"/>
          <w:lang w:eastAsia="ru-RU"/>
        </w:rPr>
        <w:t xml:space="preserve">Пайщикам, получившим паи дополнительного ПИФ или владеющим паями ПИФ, </w:t>
      </w:r>
      <w:proofErr w:type="gramStart"/>
      <w:r w:rsidRPr="007D2F54">
        <w:rPr>
          <w:sz w:val="23"/>
          <w:szCs w:val="23"/>
          <w:lang w:eastAsia="ru-RU"/>
        </w:rPr>
        <w:t>тип</w:t>
      </w:r>
      <w:proofErr w:type="gramEnd"/>
      <w:r w:rsidRPr="007D2F54">
        <w:rPr>
          <w:sz w:val="23"/>
          <w:szCs w:val="23"/>
          <w:lang w:eastAsia="ru-RU"/>
        </w:rPr>
        <w:t xml:space="preserve"> которого изменен на закрытый, предоставлено право переносить убытки от реализации таких паев на будущее. Также они могут получить инвестиционный налоговый вычет на долгосрочное (более 3-х лет) владение ценными бумагами, если инвестиционные паи заблокированного ПИФ признавались для целей налогообложения обращающимися на организованном рынке ценными бумагами.</w:t>
      </w:r>
    </w:p>
    <w:p w14:paraId="45CA56C1" w14:textId="07B9B4C9" w:rsidR="000407A4" w:rsidRDefault="007D2F54" w:rsidP="007D2F54">
      <w:pPr>
        <w:shd w:val="clear" w:color="auto" w:fill="FFFFFF"/>
        <w:ind w:firstLine="567"/>
        <w:jc w:val="both"/>
        <w:rPr>
          <w:sz w:val="23"/>
          <w:szCs w:val="23"/>
          <w:lang w:eastAsia="ru-RU"/>
        </w:rPr>
      </w:pPr>
      <w:r w:rsidRPr="007D2F54">
        <w:rPr>
          <w:sz w:val="23"/>
          <w:szCs w:val="23"/>
          <w:lang w:eastAsia="ru-RU"/>
        </w:rPr>
        <w:t>Закон вступает в силу со дня его официального опубликования. Действие поправок распространяется на правоотношения, возникшие с 1 января 2023 г</w:t>
      </w:r>
      <w:r w:rsidR="000407A4">
        <w:rPr>
          <w:sz w:val="23"/>
          <w:szCs w:val="23"/>
          <w:lang w:eastAsia="ru-RU"/>
        </w:rPr>
        <w:t>.</w:t>
      </w:r>
    </w:p>
    <w:p w14:paraId="328D8D69" w14:textId="282972ED" w:rsidR="003F57F9" w:rsidRPr="003F57F9" w:rsidRDefault="003F57F9" w:rsidP="003F57F9">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Д</w:t>
      </w:r>
      <w:r w:rsidRPr="003F57F9">
        <w:rPr>
          <w:b/>
          <w:sz w:val="23"/>
          <w:szCs w:val="23"/>
          <w:lang w:eastAsia="ru-RU"/>
        </w:rPr>
        <w:t>атой фактического получения физическим лицом доходов в денежной форме, в том числе в виде суточных, выплачиваемых работникам, постоянная работа которых осуществляется в пути или имеет разъездной характер, является день выплаты дохода.</w:t>
      </w:r>
    </w:p>
    <w:p w14:paraId="0679F4C5" w14:textId="731DEC83" w:rsidR="003F57F9" w:rsidRPr="003F57F9" w:rsidRDefault="003F57F9" w:rsidP="003F57F9">
      <w:pPr>
        <w:pStyle w:val="a9"/>
        <w:shd w:val="clear" w:color="auto" w:fill="FFFFFF"/>
        <w:spacing w:before="120" w:after="120"/>
        <w:ind w:left="567"/>
        <w:contextualSpacing w:val="0"/>
        <w:jc w:val="both"/>
        <w:rPr>
          <w:bCs/>
          <w:i/>
          <w:iCs/>
          <w:sz w:val="23"/>
          <w:szCs w:val="23"/>
          <w:lang w:eastAsia="ru-RU"/>
        </w:rPr>
      </w:pPr>
      <w:r w:rsidRPr="003F57F9">
        <w:rPr>
          <w:bCs/>
          <w:i/>
          <w:iCs/>
          <w:sz w:val="23"/>
          <w:szCs w:val="23"/>
          <w:lang w:eastAsia="ru-RU"/>
        </w:rPr>
        <w:t>Письмо Департамента налоговой политики Минфина России от 7 февраля 2024 г. N 03-04-06/10296</w:t>
      </w:r>
    </w:p>
    <w:p w14:paraId="0C05FE9F" w14:textId="77777777" w:rsidR="003F57F9" w:rsidRPr="003F57F9" w:rsidRDefault="003F57F9" w:rsidP="003F57F9">
      <w:pPr>
        <w:pStyle w:val="a9"/>
        <w:numPr>
          <w:ilvl w:val="0"/>
          <w:numId w:val="3"/>
        </w:numPr>
        <w:shd w:val="clear" w:color="auto" w:fill="FFFFFF"/>
        <w:spacing w:before="120" w:after="120"/>
        <w:ind w:left="567" w:hanging="567"/>
        <w:contextualSpacing w:val="0"/>
        <w:jc w:val="both"/>
        <w:rPr>
          <w:b/>
          <w:sz w:val="23"/>
          <w:szCs w:val="23"/>
          <w:lang w:eastAsia="ru-RU"/>
        </w:rPr>
      </w:pPr>
      <w:r w:rsidRPr="003F57F9">
        <w:rPr>
          <w:b/>
          <w:sz w:val="23"/>
          <w:szCs w:val="23"/>
          <w:lang w:eastAsia="ru-RU"/>
        </w:rPr>
        <w:t>Нюансы определения налогового статуса гражданина при обучении за рубежом</w:t>
      </w:r>
    </w:p>
    <w:p w14:paraId="44A033A7" w14:textId="390CA2D3" w:rsidR="003F57F9" w:rsidRPr="003F57F9" w:rsidRDefault="003F57F9" w:rsidP="003F57F9">
      <w:pPr>
        <w:pStyle w:val="a9"/>
        <w:shd w:val="clear" w:color="auto" w:fill="FFFFFF"/>
        <w:spacing w:before="120" w:after="120"/>
        <w:ind w:left="567"/>
        <w:contextualSpacing w:val="0"/>
        <w:jc w:val="both"/>
        <w:rPr>
          <w:bCs/>
          <w:i/>
          <w:iCs/>
          <w:sz w:val="23"/>
          <w:szCs w:val="23"/>
          <w:lang w:eastAsia="ru-RU"/>
        </w:rPr>
      </w:pPr>
      <w:r w:rsidRPr="003F57F9">
        <w:rPr>
          <w:bCs/>
          <w:i/>
          <w:iCs/>
          <w:sz w:val="23"/>
          <w:szCs w:val="23"/>
          <w:lang w:eastAsia="ru-RU"/>
        </w:rPr>
        <w:t>Письмо Департамента налоговой политики Минфина России от 9 февраля 2024 г. N 03-04-05/11406</w:t>
      </w:r>
    </w:p>
    <w:p w14:paraId="5D05CCDD" w14:textId="77777777" w:rsidR="003F57F9" w:rsidRPr="003F57F9" w:rsidRDefault="003F57F9" w:rsidP="003F57F9">
      <w:pPr>
        <w:shd w:val="clear" w:color="auto" w:fill="FFFFFF"/>
        <w:ind w:firstLine="567"/>
        <w:jc w:val="both"/>
        <w:rPr>
          <w:sz w:val="23"/>
          <w:szCs w:val="23"/>
          <w:lang w:eastAsia="ru-RU"/>
        </w:rPr>
      </w:pPr>
      <w:r w:rsidRPr="003F57F9">
        <w:rPr>
          <w:sz w:val="23"/>
          <w:szCs w:val="23"/>
          <w:lang w:eastAsia="ru-RU"/>
        </w:rPr>
        <w:t xml:space="preserve">Налоговыми резидентами России признаются физлица, фактически </w:t>
      </w:r>
      <w:proofErr w:type="gramStart"/>
      <w:r w:rsidRPr="003F57F9">
        <w:rPr>
          <w:sz w:val="23"/>
          <w:szCs w:val="23"/>
          <w:lang w:eastAsia="ru-RU"/>
        </w:rPr>
        <w:t>находящиеся</w:t>
      </w:r>
      <w:proofErr w:type="gramEnd"/>
      <w:r w:rsidRPr="003F57F9">
        <w:rPr>
          <w:sz w:val="23"/>
          <w:szCs w:val="23"/>
          <w:lang w:eastAsia="ru-RU"/>
        </w:rPr>
        <w:t xml:space="preserve"> в нашей стране не менее 183 календарных дней в течение 12 следующих подряд месяцев.</w:t>
      </w:r>
    </w:p>
    <w:p w14:paraId="42910F7B" w14:textId="77777777" w:rsidR="003F57F9" w:rsidRPr="003F57F9" w:rsidRDefault="003F57F9" w:rsidP="003F57F9">
      <w:pPr>
        <w:shd w:val="clear" w:color="auto" w:fill="FFFFFF"/>
        <w:ind w:firstLine="567"/>
        <w:jc w:val="both"/>
        <w:rPr>
          <w:sz w:val="23"/>
          <w:szCs w:val="23"/>
          <w:lang w:eastAsia="ru-RU"/>
        </w:rPr>
      </w:pPr>
      <w:proofErr w:type="gramStart"/>
      <w:r w:rsidRPr="003F57F9">
        <w:rPr>
          <w:sz w:val="23"/>
          <w:szCs w:val="23"/>
          <w:lang w:eastAsia="ru-RU"/>
        </w:rPr>
        <w:t>Период нахождения в России не прерывается на периоды выезда за рубеж для краткосрочного (менее 6 месяцев) лечения или обучения, а также для исполнения трудовых или иных обязанностей, связанных с выполнением работ (оказанием услуг) на морских месторождениях углеводородного сырья.</w:t>
      </w:r>
      <w:proofErr w:type="gramEnd"/>
    </w:p>
    <w:p w14:paraId="520BA950" w14:textId="77777777" w:rsidR="003F57F9" w:rsidRPr="003F57F9" w:rsidRDefault="003F57F9" w:rsidP="003F57F9">
      <w:pPr>
        <w:shd w:val="clear" w:color="auto" w:fill="FFFFFF"/>
        <w:ind w:firstLine="567"/>
        <w:jc w:val="both"/>
        <w:rPr>
          <w:sz w:val="23"/>
          <w:szCs w:val="23"/>
          <w:lang w:eastAsia="ru-RU"/>
        </w:rPr>
      </w:pPr>
      <w:r w:rsidRPr="003F57F9">
        <w:rPr>
          <w:sz w:val="23"/>
          <w:szCs w:val="23"/>
          <w:lang w:eastAsia="ru-RU"/>
        </w:rPr>
        <w:t>183 дня исчисляются путем суммирования всех календарных дней, в которых физлицо фактически находилось в России в течение 12 следующих подряд месяцев.</w:t>
      </w:r>
    </w:p>
    <w:p w14:paraId="246B54C8" w14:textId="77777777" w:rsidR="003F57F9" w:rsidRPr="003F57F9" w:rsidRDefault="003F57F9" w:rsidP="003F57F9">
      <w:pPr>
        <w:shd w:val="clear" w:color="auto" w:fill="FFFFFF"/>
        <w:ind w:firstLine="567"/>
        <w:jc w:val="both"/>
        <w:rPr>
          <w:sz w:val="23"/>
          <w:szCs w:val="23"/>
          <w:lang w:eastAsia="ru-RU"/>
        </w:rPr>
      </w:pPr>
      <w:r w:rsidRPr="003F57F9">
        <w:rPr>
          <w:sz w:val="23"/>
          <w:szCs w:val="23"/>
          <w:lang w:eastAsia="ru-RU"/>
        </w:rPr>
        <w:t xml:space="preserve">Периоды нахождения физлица на обучении за границей, в </w:t>
      </w:r>
      <w:proofErr w:type="gramStart"/>
      <w:r w:rsidRPr="003F57F9">
        <w:rPr>
          <w:sz w:val="23"/>
          <w:szCs w:val="23"/>
          <w:lang w:eastAsia="ru-RU"/>
        </w:rPr>
        <w:t>совокупности</w:t>
      </w:r>
      <w:proofErr w:type="gramEnd"/>
      <w:r w:rsidRPr="003F57F9">
        <w:rPr>
          <w:sz w:val="23"/>
          <w:szCs w:val="23"/>
          <w:lang w:eastAsia="ru-RU"/>
        </w:rPr>
        <w:t xml:space="preserve"> превышающие вышеуказанный срок, рассматриваются как период нахождения за рубежом.</w:t>
      </w:r>
    </w:p>
    <w:p w14:paraId="1BD9CFAD" w14:textId="400B8021" w:rsidR="00CF3AF0" w:rsidRPr="00CF3AF0" w:rsidRDefault="00CF3AF0" w:rsidP="00CF3AF0">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НК РФ</w:t>
      </w:r>
      <w:r w:rsidRPr="00CF3AF0">
        <w:rPr>
          <w:b/>
          <w:sz w:val="23"/>
          <w:szCs w:val="23"/>
          <w:lang w:eastAsia="ru-RU"/>
        </w:rPr>
        <w:t xml:space="preserve"> предусмотрена обязанность налогового агента исчислить и уплатить </w:t>
      </w:r>
      <w:r>
        <w:rPr>
          <w:b/>
          <w:sz w:val="23"/>
          <w:szCs w:val="23"/>
          <w:lang w:eastAsia="ru-RU"/>
        </w:rPr>
        <w:t>НДФЛ</w:t>
      </w:r>
      <w:r w:rsidRPr="00CF3AF0">
        <w:rPr>
          <w:b/>
          <w:sz w:val="23"/>
          <w:szCs w:val="23"/>
          <w:lang w:eastAsia="ru-RU"/>
        </w:rPr>
        <w:t xml:space="preserve"> при осуществлении выплаты налогоплательщику - физическому лицу дохода в виде дивидендов.</w:t>
      </w:r>
    </w:p>
    <w:p w14:paraId="0E00ED67" w14:textId="4E269AB9" w:rsidR="00CF3AF0" w:rsidRPr="00CF3AF0" w:rsidRDefault="00CF3AF0" w:rsidP="003F57F9">
      <w:pPr>
        <w:pStyle w:val="a9"/>
        <w:shd w:val="clear" w:color="auto" w:fill="FFFFFF"/>
        <w:spacing w:before="120" w:after="120"/>
        <w:ind w:left="567"/>
        <w:contextualSpacing w:val="0"/>
        <w:jc w:val="both"/>
        <w:rPr>
          <w:b/>
          <w:sz w:val="23"/>
          <w:szCs w:val="23"/>
          <w:lang w:eastAsia="ru-RU"/>
        </w:rPr>
      </w:pPr>
      <w:r w:rsidRPr="00CF3AF0">
        <w:rPr>
          <w:b/>
          <w:sz w:val="23"/>
          <w:szCs w:val="23"/>
          <w:lang w:eastAsia="ru-RU"/>
        </w:rPr>
        <w:t xml:space="preserve">В случае если физическим лицом доход не получен, объект налогообложения по </w:t>
      </w:r>
      <w:r w:rsidR="003F57F9">
        <w:rPr>
          <w:b/>
          <w:sz w:val="23"/>
          <w:szCs w:val="23"/>
          <w:lang w:eastAsia="ru-RU"/>
        </w:rPr>
        <w:t>НДФЛ</w:t>
      </w:r>
      <w:r w:rsidRPr="00CF3AF0">
        <w:rPr>
          <w:b/>
          <w:sz w:val="23"/>
          <w:szCs w:val="23"/>
          <w:lang w:eastAsia="ru-RU"/>
        </w:rPr>
        <w:t xml:space="preserve"> отсутствует. Соответственно обязанности налогового агента по исчислению и уплате налога на доходы физических лиц не возникают.</w:t>
      </w:r>
    </w:p>
    <w:p w14:paraId="19BE07F0" w14:textId="73EF5119" w:rsidR="00CF3AF0" w:rsidRPr="00CF3AF0" w:rsidRDefault="00CF3AF0" w:rsidP="00CF3AF0">
      <w:pPr>
        <w:pStyle w:val="a9"/>
        <w:shd w:val="clear" w:color="auto" w:fill="FFFFFF"/>
        <w:spacing w:before="120" w:after="120"/>
        <w:ind w:left="567"/>
        <w:contextualSpacing w:val="0"/>
        <w:jc w:val="both"/>
        <w:rPr>
          <w:bCs/>
          <w:i/>
          <w:iCs/>
          <w:sz w:val="23"/>
          <w:szCs w:val="23"/>
          <w:lang w:eastAsia="ru-RU"/>
        </w:rPr>
      </w:pPr>
      <w:r w:rsidRPr="00CF3AF0">
        <w:rPr>
          <w:bCs/>
          <w:i/>
          <w:iCs/>
          <w:sz w:val="23"/>
          <w:szCs w:val="23"/>
          <w:lang w:eastAsia="ru-RU"/>
        </w:rPr>
        <w:t>Письмо Департамента налоговой политики Минфина России от 9 февраля 2024 г. N 03-03-06/1/11209</w:t>
      </w:r>
    </w:p>
    <w:p w14:paraId="7DF68DAF" w14:textId="424A5E56" w:rsidR="00397E45" w:rsidRPr="00397E45" w:rsidRDefault="00397E45" w:rsidP="00397E45">
      <w:pPr>
        <w:pStyle w:val="a9"/>
        <w:numPr>
          <w:ilvl w:val="0"/>
          <w:numId w:val="3"/>
        </w:numPr>
        <w:shd w:val="clear" w:color="auto" w:fill="FFFFFF"/>
        <w:spacing w:before="120" w:after="120"/>
        <w:ind w:left="567" w:hanging="567"/>
        <w:contextualSpacing w:val="0"/>
        <w:jc w:val="both"/>
        <w:rPr>
          <w:b/>
          <w:sz w:val="23"/>
          <w:szCs w:val="23"/>
          <w:lang w:eastAsia="ru-RU"/>
        </w:rPr>
      </w:pPr>
      <w:r w:rsidRPr="00397E45">
        <w:rPr>
          <w:b/>
          <w:sz w:val="23"/>
          <w:szCs w:val="23"/>
          <w:lang w:eastAsia="ru-RU"/>
        </w:rPr>
        <w:t>С I квартала 2024 г. применяется новая форма расчета 6-НДФЛ</w:t>
      </w:r>
    </w:p>
    <w:p w14:paraId="21131232" w14:textId="4E0DAEC5" w:rsidR="00397E45" w:rsidRPr="00397E45" w:rsidRDefault="00397E45" w:rsidP="00397E45">
      <w:pPr>
        <w:pStyle w:val="a9"/>
        <w:shd w:val="clear" w:color="auto" w:fill="FFFFFF"/>
        <w:spacing w:before="120" w:after="120"/>
        <w:ind w:left="567"/>
        <w:contextualSpacing w:val="0"/>
        <w:jc w:val="both"/>
        <w:rPr>
          <w:bCs/>
          <w:i/>
          <w:iCs/>
          <w:sz w:val="23"/>
          <w:szCs w:val="23"/>
          <w:lang w:eastAsia="ru-RU"/>
        </w:rPr>
      </w:pPr>
      <w:r w:rsidRPr="00397E45">
        <w:rPr>
          <w:bCs/>
          <w:i/>
          <w:iCs/>
          <w:sz w:val="23"/>
          <w:szCs w:val="23"/>
          <w:lang w:eastAsia="ru-RU"/>
        </w:rPr>
        <w:t>Информация Федеральной налоговой службы от 12 февраля 2024 г. "Утверждена форма расчета 6-НДФЛ"</w:t>
      </w:r>
    </w:p>
    <w:p w14:paraId="59B52FB2" w14:textId="594DD3AA" w:rsidR="00397E45" w:rsidRPr="00397E45" w:rsidRDefault="00CF3AF0" w:rsidP="00397E45">
      <w:pPr>
        <w:shd w:val="clear" w:color="auto" w:fill="FFFFFF"/>
        <w:ind w:firstLine="567"/>
        <w:jc w:val="both"/>
        <w:rPr>
          <w:sz w:val="23"/>
          <w:szCs w:val="23"/>
          <w:lang w:eastAsia="ru-RU"/>
        </w:rPr>
      </w:pPr>
      <w:r>
        <w:rPr>
          <w:sz w:val="23"/>
          <w:szCs w:val="23"/>
          <w:lang w:eastAsia="ru-RU"/>
        </w:rPr>
        <w:t xml:space="preserve">Из </w:t>
      </w:r>
      <w:r w:rsidR="00397E45" w:rsidRPr="00397E45">
        <w:rPr>
          <w:sz w:val="23"/>
          <w:szCs w:val="23"/>
          <w:lang w:eastAsia="ru-RU"/>
        </w:rPr>
        <w:t>утвержденной форме справки о полученных физическим лицом доходах (</w:t>
      </w:r>
      <w:hyperlink r:id="rId13" w:anchor="/document/408520137/entry/11000" w:history="1">
        <w:r w:rsidR="00397E45" w:rsidRPr="00397E45">
          <w:rPr>
            <w:sz w:val="23"/>
            <w:szCs w:val="23"/>
            <w:lang w:eastAsia="ru-RU"/>
          </w:rPr>
          <w:t>Приложение N 1</w:t>
        </w:r>
      </w:hyperlink>
      <w:r w:rsidR="00397E45" w:rsidRPr="00397E45">
        <w:rPr>
          <w:sz w:val="23"/>
          <w:szCs w:val="23"/>
          <w:lang w:eastAsia="ru-RU"/>
        </w:rPr>
        <w:t> к расчету 6-НДФЛ) исключена строка "Сумма налога перечисленная".</w:t>
      </w:r>
    </w:p>
    <w:p w14:paraId="16F39768" w14:textId="77777777" w:rsidR="00397E45" w:rsidRPr="00397E45" w:rsidRDefault="00397E45" w:rsidP="00397E45">
      <w:pPr>
        <w:shd w:val="clear" w:color="auto" w:fill="FFFFFF"/>
        <w:ind w:firstLine="567"/>
        <w:jc w:val="both"/>
        <w:rPr>
          <w:sz w:val="23"/>
          <w:szCs w:val="23"/>
          <w:lang w:eastAsia="ru-RU"/>
        </w:rPr>
      </w:pPr>
      <w:r w:rsidRPr="00397E45">
        <w:rPr>
          <w:sz w:val="23"/>
          <w:szCs w:val="23"/>
          <w:lang w:eastAsia="ru-RU"/>
        </w:rPr>
        <w:t xml:space="preserve">В ней </w:t>
      </w:r>
      <w:proofErr w:type="gramStart"/>
      <w:r w:rsidRPr="00397E45">
        <w:rPr>
          <w:sz w:val="23"/>
          <w:szCs w:val="23"/>
          <w:lang w:eastAsia="ru-RU"/>
        </w:rPr>
        <w:t>учтены</w:t>
      </w:r>
      <w:proofErr w:type="gramEnd"/>
      <w:r w:rsidRPr="00397E45">
        <w:rPr>
          <w:sz w:val="23"/>
          <w:szCs w:val="23"/>
          <w:lang w:eastAsia="ru-RU"/>
        </w:rPr>
        <w:t xml:space="preserve"> и изменения законодательства в части срока перечисления НДФЛ. Так, с 1 января 2024 года налоговые агенты уплачивают НДФЛ два раза за месяц, так как действуют два срока его перечисления:</w:t>
      </w:r>
    </w:p>
    <w:p w14:paraId="1A043F29" w14:textId="77777777" w:rsidR="00397E45" w:rsidRPr="00397E45" w:rsidRDefault="00397E45" w:rsidP="00397E45">
      <w:pPr>
        <w:shd w:val="clear" w:color="auto" w:fill="FFFFFF"/>
        <w:ind w:firstLine="567"/>
        <w:jc w:val="both"/>
        <w:rPr>
          <w:sz w:val="23"/>
          <w:szCs w:val="23"/>
          <w:lang w:eastAsia="ru-RU"/>
        </w:rPr>
      </w:pPr>
      <w:r w:rsidRPr="00397E45">
        <w:rPr>
          <w:sz w:val="23"/>
          <w:szCs w:val="23"/>
          <w:lang w:eastAsia="ru-RU"/>
        </w:rPr>
        <w:t>- за период с 1 по 22 текущего месяца - не позднее 28 числа,</w:t>
      </w:r>
    </w:p>
    <w:p w14:paraId="2FF7BB39" w14:textId="77777777" w:rsidR="00397E45" w:rsidRPr="00397E45" w:rsidRDefault="00397E45" w:rsidP="00397E45">
      <w:pPr>
        <w:shd w:val="clear" w:color="auto" w:fill="FFFFFF"/>
        <w:ind w:firstLine="567"/>
        <w:jc w:val="both"/>
        <w:rPr>
          <w:sz w:val="23"/>
          <w:szCs w:val="23"/>
          <w:lang w:eastAsia="ru-RU"/>
        </w:rPr>
      </w:pPr>
      <w:r w:rsidRPr="00397E45">
        <w:rPr>
          <w:sz w:val="23"/>
          <w:szCs w:val="23"/>
          <w:lang w:eastAsia="ru-RU"/>
        </w:rPr>
        <w:t>- с 23 по последнее число текущего месяца - не позднее 5 числа следующего месяца,</w:t>
      </w:r>
    </w:p>
    <w:p w14:paraId="4DD63D71" w14:textId="77777777" w:rsidR="00397E45" w:rsidRPr="00397E45" w:rsidRDefault="00397E45" w:rsidP="00397E45">
      <w:pPr>
        <w:shd w:val="clear" w:color="auto" w:fill="FFFFFF"/>
        <w:ind w:firstLine="567"/>
        <w:jc w:val="both"/>
        <w:rPr>
          <w:sz w:val="23"/>
          <w:szCs w:val="23"/>
          <w:lang w:eastAsia="ru-RU"/>
        </w:rPr>
      </w:pPr>
      <w:r w:rsidRPr="00397E45">
        <w:rPr>
          <w:sz w:val="23"/>
          <w:szCs w:val="23"/>
          <w:lang w:eastAsia="ru-RU"/>
        </w:rPr>
        <w:t>- с 23 по 31 декабря срок перечисления НДФЛ сохраняется в действующей редакции - не позднее последнего рабочего дня текущего года.</w:t>
      </w:r>
    </w:p>
    <w:p w14:paraId="1FAA0A79" w14:textId="655BDD24" w:rsidR="00397E45" w:rsidRPr="00397E45" w:rsidRDefault="00397E45" w:rsidP="00397E45">
      <w:pPr>
        <w:pStyle w:val="a9"/>
        <w:numPr>
          <w:ilvl w:val="0"/>
          <w:numId w:val="3"/>
        </w:numPr>
        <w:shd w:val="clear" w:color="auto" w:fill="FFFFFF"/>
        <w:spacing w:before="120" w:after="120"/>
        <w:ind w:left="567" w:hanging="567"/>
        <w:contextualSpacing w:val="0"/>
        <w:jc w:val="both"/>
        <w:rPr>
          <w:b/>
          <w:sz w:val="23"/>
          <w:szCs w:val="23"/>
          <w:lang w:eastAsia="ru-RU"/>
        </w:rPr>
      </w:pPr>
      <w:r w:rsidRPr="00397E45">
        <w:rPr>
          <w:b/>
          <w:sz w:val="23"/>
          <w:szCs w:val="23"/>
          <w:lang w:eastAsia="ru-RU"/>
        </w:rPr>
        <w:t>НДФЛ при выплате доходов от долевого участия в российской организации в виде дивидендов</w:t>
      </w:r>
    </w:p>
    <w:p w14:paraId="6F942C4E" w14:textId="77777777" w:rsidR="007842AF" w:rsidRPr="00397E45" w:rsidRDefault="007842AF" w:rsidP="00397E45">
      <w:pPr>
        <w:pStyle w:val="a9"/>
        <w:shd w:val="clear" w:color="auto" w:fill="FFFFFF"/>
        <w:spacing w:before="120" w:after="120"/>
        <w:ind w:left="567"/>
        <w:contextualSpacing w:val="0"/>
        <w:jc w:val="both"/>
        <w:rPr>
          <w:bCs/>
          <w:i/>
          <w:iCs/>
          <w:sz w:val="23"/>
          <w:szCs w:val="23"/>
          <w:lang w:eastAsia="ru-RU"/>
        </w:rPr>
      </w:pPr>
      <w:r w:rsidRPr="00397E45">
        <w:rPr>
          <w:bCs/>
          <w:i/>
          <w:iCs/>
          <w:sz w:val="23"/>
          <w:szCs w:val="23"/>
          <w:lang w:eastAsia="ru-RU"/>
        </w:rPr>
        <w:t>Письмо Департамента налоговой политики Минфина России от 14 февраля 2024 г. N 03-04-05/12838</w:t>
      </w:r>
    </w:p>
    <w:p w14:paraId="0B910F41" w14:textId="614E6312" w:rsidR="007842AF" w:rsidRPr="00397E45" w:rsidRDefault="007842AF" w:rsidP="007D2F54">
      <w:pPr>
        <w:shd w:val="clear" w:color="auto" w:fill="FFFFFF"/>
        <w:ind w:firstLine="567"/>
        <w:jc w:val="both"/>
        <w:rPr>
          <w:sz w:val="23"/>
          <w:szCs w:val="23"/>
          <w:lang w:eastAsia="ru-RU"/>
        </w:rPr>
      </w:pPr>
      <w:r w:rsidRPr="00397E45">
        <w:rPr>
          <w:sz w:val="23"/>
          <w:szCs w:val="23"/>
          <w:lang w:eastAsia="ru-RU"/>
        </w:rPr>
        <w:t>При определении суммы налога налоговым агентом в соответствии с </w:t>
      </w:r>
      <w:hyperlink r:id="rId14" w:anchor="/document/10900200/entry/214003" w:history="1">
        <w:r w:rsidR="00397E45">
          <w:rPr>
            <w:sz w:val="23"/>
            <w:szCs w:val="23"/>
            <w:lang w:eastAsia="ru-RU"/>
          </w:rPr>
          <w:t>п.</w:t>
        </w:r>
        <w:r w:rsidRPr="00397E45">
          <w:rPr>
            <w:sz w:val="23"/>
            <w:szCs w:val="23"/>
            <w:lang w:eastAsia="ru-RU"/>
          </w:rPr>
          <w:t xml:space="preserve"> 3 </w:t>
        </w:r>
        <w:r w:rsidR="00397E45">
          <w:rPr>
            <w:sz w:val="23"/>
            <w:szCs w:val="23"/>
            <w:lang w:eastAsia="ru-RU"/>
          </w:rPr>
          <w:t>ст.</w:t>
        </w:r>
        <w:r w:rsidRPr="00397E45">
          <w:rPr>
            <w:sz w:val="23"/>
            <w:szCs w:val="23"/>
            <w:lang w:eastAsia="ru-RU"/>
          </w:rPr>
          <w:t xml:space="preserve"> 214</w:t>
        </w:r>
      </w:hyperlink>
      <w:r w:rsidRPr="00397E45">
        <w:rPr>
          <w:sz w:val="23"/>
          <w:szCs w:val="23"/>
          <w:lang w:eastAsia="ru-RU"/>
        </w:rPr>
        <w:t> </w:t>
      </w:r>
      <w:r w:rsidR="00397E45">
        <w:rPr>
          <w:sz w:val="23"/>
          <w:szCs w:val="23"/>
          <w:lang w:eastAsia="ru-RU"/>
        </w:rPr>
        <w:t>НК РФ</w:t>
      </w:r>
      <w:r w:rsidRPr="00397E45">
        <w:rPr>
          <w:sz w:val="23"/>
          <w:szCs w:val="23"/>
          <w:lang w:eastAsia="ru-RU"/>
        </w:rPr>
        <w:t xml:space="preserve"> в расчет совокупности налоговых баз для целей применения ставки, указанной в </w:t>
      </w:r>
      <w:hyperlink r:id="rId15" w:anchor="/document/10900200/entry/2241" w:history="1">
        <w:r w:rsidR="00397E45">
          <w:rPr>
            <w:sz w:val="23"/>
            <w:szCs w:val="23"/>
            <w:lang w:eastAsia="ru-RU"/>
          </w:rPr>
          <w:t>п.</w:t>
        </w:r>
        <w:r w:rsidRPr="00397E45">
          <w:rPr>
            <w:sz w:val="23"/>
            <w:szCs w:val="23"/>
            <w:lang w:eastAsia="ru-RU"/>
          </w:rPr>
          <w:t xml:space="preserve"> 1 </w:t>
        </w:r>
        <w:r w:rsidR="00397E45">
          <w:rPr>
            <w:sz w:val="23"/>
            <w:szCs w:val="23"/>
            <w:lang w:eastAsia="ru-RU"/>
          </w:rPr>
          <w:t>ст.</w:t>
        </w:r>
        <w:r w:rsidRPr="00397E45">
          <w:rPr>
            <w:sz w:val="23"/>
            <w:szCs w:val="23"/>
            <w:lang w:eastAsia="ru-RU"/>
          </w:rPr>
          <w:t xml:space="preserve"> 224</w:t>
        </w:r>
      </w:hyperlink>
      <w:r w:rsidRPr="00397E45">
        <w:rPr>
          <w:sz w:val="23"/>
          <w:szCs w:val="23"/>
          <w:lang w:eastAsia="ru-RU"/>
        </w:rPr>
        <w:t> </w:t>
      </w:r>
      <w:r w:rsidR="00397E45">
        <w:rPr>
          <w:sz w:val="23"/>
          <w:szCs w:val="23"/>
          <w:lang w:eastAsia="ru-RU"/>
        </w:rPr>
        <w:t>НК РФ</w:t>
      </w:r>
      <w:r w:rsidRPr="00397E45">
        <w:rPr>
          <w:sz w:val="23"/>
          <w:szCs w:val="23"/>
          <w:lang w:eastAsia="ru-RU"/>
        </w:rPr>
        <w:t>, не включаются налоговые базы, указанные в </w:t>
      </w:r>
      <w:hyperlink r:id="rId16" w:anchor="/document/10900200/entry/212102" w:history="1">
        <w:r w:rsidRPr="00397E45">
          <w:rPr>
            <w:sz w:val="23"/>
            <w:szCs w:val="23"/>
            <w:lang w:eastAsia="ru-RU"/>
          </w:rPr>
          <w:t xml:space="preserve">подпунктах 2 - 9 </w:t>
        </w:r>
        <w:r w:rsidR="00397E45">
          <w:rPr>
            <w:sz w:val="23"/>
            <w:szCs w:val="23"/>
            <w:lang w:eastAsia="ru-RU"/>
          </w:rPr>
          <w:t>п.</w:t>
        </w:r>
        <w:r w:rsidRPr="00397E45">
          <w:rPr>
            <w:sz w:val="23"/>
            <w:szCs w:val="23"/>
            <w:lang w:eastAsia="ru-RU"/>
          </w:rPr>
          <w:t xml:space="preserve"> 2.1 </w:t>
        </w:r>
        <w:r w:rsidR="00397E45">
          <w:rPr>
            <w:sz w:val="23"/>
            <w:szCs w:val="23"/>
            <w:lang w:eastAsia="ru-RU"/>
          </w:rPr>
          <w:t>ст.</w:t>
        </w:r>
        <w:r w:rsidRPr="00397E45">
          <w:rPr>
            <w:sz w:val="23"/>
            <w:szCs w:val="23"/>
            <w:lang w:eastAsia="ru-RU"/>
          </w:rPr>
          <w:t xml:space="preserve"> 210</w:t>
        </w:r>
      </w:hyperlink>
      <w:r w:rsidRPr="00397E45">
        <w:rPr>
          <w:sz w:val="23"/>
          <w:szCs w:val="23"/>
          <w:lang w:eastAsia="ru-RU"/>
        </w:rPr>
        <w:t> </w:t>
      </w:r>
      <w:r w:rsidR="00397E45">
        <w:rPr>
          <w:sz w:val="23"/>
          <w:szCs w:val="23"/>
          <w:lang w:eastAsia="ru-RU"/>
        </w:rPr>
        <w:t>НК РФ</w:t>
      </w:r>
      <w:r w:rsidRPr="00397E45">
        <w:rPr>
          <w:sz w:val="23"/>
          <w:szCs w:val="23"/>
          <w:lang w:eastAsia="ru-RU"/>
        </w:rPr>
        <w:t>.</w:t>
      </w:r>
    </w:p>
    <w:p w14:paraId="63EA4F65" w14:textId="6176AE8C" w:rsidR="00397E45" w:rsidRDefault="00397E45" w:rsidP="007D2F54">
      <w:pPr>
        <w:shd w:val="clear" w:color="auto" w:fill="FFFFFF"/>
        <w:ind w:firstLine="567"/>
        <w:jc w:val="both"/>
        <w:rPr>
          <w:sz w:val="23"/>
          <w:szCs w:val="23"/>
          <w:lang w:eastAsia="ru-RU"/>
        </w:rPr>
      </w:pPr>
      <w:r>
        <w:rPr>
          <w:sz w:val="23"/>
          <w:szCs w:val="23"/>
          <w:lang w:eastAsia="ru-RU"/>
        </w:rPr>
        <w:t>Н</w:t>
      </w:r>
      <w:r w:rsidRPr="00397E45">
        <w:rPr>
          <w:sz w:val="23"/>
          <w:szCs w:val="23"/>
          <w:lang w:eastAsia="ru-RU"/>
        </w:rPr>
        <w:t>алог на прибыль организаций, исчисленный и удержанный в отношении дивидендов, полученных российской организацией, подлежит зачету при определении суммы налога, подлежащей уплате в отношении доходов налогоплательщика, признаваемого налоговым резидентом Российской Федерации, от долевого участия в этой российской организации, пропорционально доле такого участия.</w:t>
      </w:r>
    </w:p>
    <w:p w14:paraId="3059571E" w14:textId="79369C92" w:rsidR="000407A4" w:rsidRPr="000407A4" w:rsidRDefault="000407A4" w:rsidP="000407A4">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О</w:t>
      </w:r>
      <w:r w:rsidRPr="000407A4">
        <w:rPr>
          <w:b/>
          <w:sz w:val="23"/>
          <w:szCs w:val="23"/>
          <w:lang w:eastAsia="ru-RU"/>
        </w:rPr>
        <w:t xml:space="preserve"> возможности получить вычет по НДФЛ при оплате обучения супруга</w:t>
      </w:r>
    </w:p>
    <w:p w14:paraId="7A5924A9" w14:textId="3180E5E3" w:rsidR="000407A4" w:rsidRPr="000407A4" w:rsidRDefault="000407A4" w:rsidP="000407A4">
      <w:pPr>
        <w:pStyle w:val="a9"/>
        <w:shd w:val="clear" w:color="auto" w:fill="FFFFFF"/>
        <w:spacing w:before="120" w:after="120"/>
        <w:ind w:left="567"/>
        <w:contextualSpacing w:val="0"/>
        <w:jc w:val="both"/>
        <w:rPr>
          <w:bCs/>
          <w:i/>
          <w:iCs/>
          <w:sz w:val="23"/>
          <w:szCs w:val="23"/>
          <w:lang w:eastAsia="ru-RU"/>
        </w:rPr>
      </w:pPr>
      <w:r w:rsidRPr="000407A4">
        <w:rPr>
          <w:bCs/>
          <w:i/>
          <w:iCs/>
          <w:sz w:val="23"/>
          <w:szCs w:val="23"/>
          <w:lang w:eastAsia="ru-RU"/>
        </w:rPr>
        <w:t>Информация Федеральной налоговой службы от 16 февраля 2024 г. "Как получить налоговый вычет за расходы на очное обучение супруга"</w:t>
      </w:r>
    </w:p>
    <w:p w14:paraId="6E6FD59D" w14:textId="77777777" w:rsidR="000407A4" w:rsidRPr="000407A4" w:rsidRDefault="000407A4" w:rsidP="000407A4">
      <w:pPr>
        <w:shd w:val="clear" w:color="auto" w:fill="FFFFFF"/>
        <w:ind w:firstLine="567"/>
        <w:jc w:val="both"/>
        <w:rPr>
          <w:sz w:val="23"/>
          <w:szCs w:val="23"/>
          <w:lang w:eastAsia="ru-RU"/>
        </w:rPr>
      </w:pPr>
      <w:r w:rsidRPr="000407A4">
        <w:rPr>
          <w:sz w:val="23"/>
          <w:szCs w:val="23"/>
          <w:lang w:eastAsia="ru-RU"/>
        </w:rPr>
        <w:t>С 2024 г. социальный вычет по НДФЛ можно получить и по расходам на обучение мужа или жены.</w:t>
      </w:r>
    </w:p>
    <w:p w14:paraId="5362DF52" w14:textId="77777777" w:rsidR="000407A4" w:rsidRPr="000407A4" w:rsidRDefault="000407A4" w:rsidP="000407A4">
      <w:pPr>
        <w:shd w:val="clear" w:color="auto" w:fill="FFFFFF"/>
        <w:ind w:firstLine="567"/>
        <w:jc w:val="both"/>
        <w:rPr>
          <w:sz w:val="23"/>
          <w:szCs w:val="23"/>
          <w:lang w:eastAsia="ru-RU"/>
        </w:rPr>
      </w:pPr>
      <w:r w:rsidRPr="000407A4">
        <w:rPr>
          <w:sz w:val="23"/>
          <w:szCs w:val="23"/>
          <w:lang w:eastAsia="ru-RU"/>
        </w:rPr>
        <w:t>Максимальная сумма вычета - 19 500 руб. (13% от 150 000 руб.). Сюда входят траты не только на обучение (свое и супруга), но и на лечение, фитнес, добровольное медицинское, пенсионное страхование и страхование жизни.</w:t>
      </w:r>
    </w:p>
    <w:p w14:paraId="131E2D3A" w14:textId="77777777" w:rsidR="000407A4" w:rsidRPr="000407A4" w:rsidRDefault="000407A4" w:rsidP="000407A4">
      <w:pPr>
        <w:shd w:val="clear" w:color="auto" w:fill="FFFFFF"/>
        <w:ind w:firstLine="567"/>
        <w:jc w:val="both"/>
        <w:rPr>
          <w:sz w:val="23"/>
          <w:szCs w:val="23"/>
          <w:lang w:eastAsia="ru-RU"/>
        </w:rPr>
      </w:pPr>
      <w:r w:rsidRPr="000407A4">
        <w:rPr>
          <w:sz w:val="23"/>
          <w:szCs w:val="23"/>
          <w:lang w:eastAsia="ru-RU"/>
        </w:rPr>
        <w:t>Если годовой доход налогоплательщика превышает 5 </w:t>
      </w:r>
      <w:proofErr w:type="gramStart"/>
      <w:r w:rsidRPr="000407A4">
        <w:rPr>
          <w:sz w:val="23"/>
          <w:szCs w:val="23"/>
          <w:lang w:eastAsia="ru-RU"/>
        </w:rPr>
        <w:t>млн</w:t>
      </w:r>
      <w:proofErr w:type="gramEnd"/>
      <w:r w:rsidRPr="000407A4">
        <w:rPr>
          <w:sz w:val="23"/>
          <w:szCs w:val="23"/>
          <w:lang w:eastAsia="ru-RU"/>
        </w:rPr>
        <w:t> руб., то сумма налога к возврату из бюджета может быть больше (до 22 500 руб.) за счет повышенной ставки НДФЛ (15%).</w:t>
      </w:r>
    </w:p>
    <w:p w14:paraId="279D2020" w14:textId="605D7FE4" w:rsidR="001E1410" w:rsidRPr="001E1410" w:rsidRDefault="001E1410" w:rsidP="001E1410">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О налогообложении</w:t>
      </w:r>
      <w:r w:rsidRPr="001E1410">
        <w:rPr>
          <w:b/>
          <w:sz w:val="23"/>
          <w:szCs w:val="23"/>
          <w:lang w:eastAsia="ru-RU"/>
        </w:rPr>
        <w:t xml:space="preserve"> выплат мобилизованным работникам и членам их семей</w:t>
      </w:r>
    </w:p>
    <w:p w14:paraId="7CDA2C15" w14:textId="09C8705E" w:rsidR="001E1410" w:rsidRPr="001E1410" w:rsidRDefault="001E1410" w:rsidP="001E1410">
      <w:pPr>
        <w:pStyle w:val="a9"/>
        <w:shd w:val="clear" w:color="auto" w:fill="FFFFFF"/>
        <w:spacing w:before="120" w:after="120"/>
        <w:ind w:left="567"/>
        <w:contextualSpacing w:val="0"/>
        <w:jc w:val="both"/>
        <w:rPr>
          <w:bCs/>
          <w:i/>
          <w:iCs/>
          <w:sz w:val="23"/>
          <w:szCs w:val="23"/>
          <w:lang w:eastAsia="ru-RU"/>
        </w:rPr>
      </w:pPr>
      <w:r w:rsidRPr="001E1410">
        <w:rPr>
          <w:bCs/>
          <w:i/>
          <w:iCs/>
          <w:sz w:val="23"/>
          <w:szCs w:val="23"/>
          <w:lang w:eastAsia="ru-RU"/>
        </w:rPr>
        <w:t>Письмо Минфина России от 20 февраля 2024 г. N 03-00-05/14806</w:t>
      </w:r>
    </w:p>
    <w:p w14:paraId="51E6446A" w14:textId="77777777" w:rsidR="001E1410" w:rsidRPr="001E1410" w:rsidRDefault="001E1410" w:rsidP="001E1410">
      <w:pPr>
        <w:shd w:val="clear" w:color="auto" w:fill="FFFFFF"/>
        <w:ind w:firstLine="567"/>
        <w:jc w:val="both"/>
        <w:rPr>
          <w:sz w:val="23"/>
          <w:szCs w:val="23"/>
          <w:lang w:eastAsia="ru-RU"/>
        </w:rPr>
      </w:pPr>
      <w:r w:rsidRPr="001E1410">
        <w:rPr>
          <w:sz w:val="23"/>
          <w:szCs w:val="23"/>
          <w:lang w:eastAsia="ru-RU"/>
        </w:rPr>
        <w:t>Освобождаются от НДФЛ доходы в виде денежных средств и (или) иного имущества, безвозмездно полученных военнослужащими, мобилизованными, контрактниками и добровольцами в связи с участием в СВО. Освобождение распространяется также на членов их семей.</w:t>
      </w:r>
    </w:p>
    <w:p w14:paraId="09DB79B7" w14:textId="77777777" w:rsidR="001E1410" w:rsidRDefault="001E1410" w:rsidP="001E1410">
      <w:pPr>
        <w:shd w:val="clear" w:color="auto" w:fill="FFFFFF"/>
        <w:ind w:firstLine="567"/>
        <w:jc w:val="both"/>
        <w:rPr>
          <w:sz w:val="23"/>
          <w:szCs w:val="23"/>
          <w:lang w:eastAsia="ru-RU"/>
        </w:rPr>
      </w:pPr>
      <w:r w:rsidRPr="001E1410">
        <w:rPr>
          <w:sz w:val="23"/>
          <w:szCs w:val="23"/>
          <w:lang w:eastAsia="ru-RU"/>
        </w:rPr>
        <w:t>Расходы организации в виде безвозмездно переданных денег членам семьи (в том числе несовершеннолетним детям) мобилизованных учитываются при налогообложении прибыли.</w:t>
      </w:r>
    </w:p>
    <w:p w14:paraId="12F003D1" w14:textId="55991912" w:rsidR="00810DCD" w:rsidRPr="00810DCD" w:rsidRDefault="00810DCD" w:rsidP="00810DCD">
      <w:pPr>
        <w:pStyle w:val="a9"/>
        <w:numPr>
          <w:ilvl w:val="0"/>
          <w:numId w:val="3"/>
        </w:numPr>
        <w:shd w:val="clear" w:color="auto" w:fill="FFFFFF"/>
        <w:spacing w:before="120" w:after="120"/>
        <w:ind w:left="567" w:hanging="567"/>
        <w:contextualSpacing w:val="0"/>
        <w:jc w:val="both"/>
        <w:rPr>
          <w:b/>
          <w:sz w:val="23"/>
          <w:szCs w:val="23"/>
          <w:lang w:eastAsia="ru-RU"/>
        </w:rPr>
      </w:pPr>
      <w:r w:rsidRPr="00810DCD">
        <w:rPr>
          <w:b/>
          <w:sz w:val="23"/>
          <w:szCs w:val="23"/>
          <w:lang w:eastAsia="ru-RU"/>
        </w:rPr>
        <w:t xml:space="preserve">ФНС разъяснила, что срок владения квартирой, образованной в результате объединения двух комнат, исчисляется </w:t>
      </w:r>
      <w:proofErr w:type="gramStart"/>
      <w:r w:rsidRPr="00810DCD">
        <w:rPr>
          <w:b/>
          <w:sz w:val="23"/>
          <w:szCs w:val="23"/>
          <w:lang w:eastAsia="ru-RU"/>
        </w:rPr>
        <w:t>с даты приобретения</w:t>
      </w:r>
      <w:proofErr w:type="gramEnd"/>
      <w:r w:rsidRPr="00810DCD">
        <w:rPr>
          <w:b/>
          <w:sz w:val="23"/>
          <w:szCs w:val="23"/>
          <w:lang w:eastAsia="ru-RU"/>
        </w:rPr>
        <w:t xml:space="preserve"> последней комнаты. По общему правилу если жилье находилось в собственности 5 лет и более, то при его продаже НДФЛ не уплачивается.</w:t>
      </w:r>
    </w:p>
    <w:p w14:paraId="0048ACA9" w14:textId="1CCF1DE7" w:rsidR="00810DCD" w:rsidRPr="00810DCD" w:rsidRDefault="00810DCD" w:rsidP="00810DCD">
      <w:pPr>
        <w:pStyle w:val="a9"/>
        <w:shd w:val="clear" w:color="auto" w:fill="FFFFFF"/>
        <w:spacing w:before="120" w:after="120"/>
        <w:ind w:left="567"/>
        <w:contextualSpacing w:val="0"/>
        <w:jc w:val="both"/>
        <w:rPr>
          <w:bCs/>
          <w:i/>
          <w:iCs/>
          <w:sz w:val="23"/>
          <w:szCs w:val="23"/>
          <w:lang w:eastAsia="ru-RU"/>
        </w:rPr>
      </w:pPr>
      <w:r w:rsidRPr="00810DCD">
        <w:rPr>
          <w:bCs/>
          <w:i/>
          <w:iCs/>
          <w:sz w:val="23"/>
          <w:szCs w:val="23"/>
          <w:lang w:eastAsia="ru-RU"/>
        </w:rPr>
        <w:t>Письмо Федеральной налоговой службы от 20 февраля 2024 г. N БС-4-11/1877@ "О рассмотрении запроса"</w:t>
      </w:r>
    </w:p>
    <w:p w14:paraId="1F192715" w14:textId="59F4FFC5" w:rsidR="001E1410" w:rsidRPr="00810DCD" w:rsidRDefault="00810DCD" w:rsidP="00810DCD">
      <w:pPr>
        <w:pStyle w:val="a9"/>
        <w:numPr>
          <w:ilvl w:val="0"/>
          <w:numId w:val="3"/>
        </w:numPr>
        <w:shd w:val="clear" w:color="auto" w:fill="FFFFFF"/>
        <w:spacing w:before="120" w:after="120"/>
        <w:ind w:left="567" w:hanging="567"/>
        <w:contextualSpacing w:val="0"/>
        <w:jc w:val="both"/>
        <w:rPr>
          <w:b/>
          <w:sz w:val="23"/>
          <w:szCs w:val="23"/>
          <w:lang w:eastAsia="ru-RU"/>
        </w:rPr>
      </w:pPr>
      <w:r w:rsidRPr="00810DCD">
        <w:rPr>
          <w:b/>
          <w:sz w:val="23"/>
          <w:szCs w:val="23"/>
          <w:lang w:eastAsia="ru-RU"/>
        </w:rPr>
        <w:t xml:space="preserve">При соблюдении ряда условий НДФЛ не облагаются доходы в виде полученных в 2022-2023 гг. в собственность имущества (за исключением денежных средств) и имущественных прав от иностранной организации (иностранной структуры без образования </w:t>
      </w:r>
      <w:proofErr w:type="spellStart"/>
      <w:r w:rsidRPr="00810DCD">
        <w:rPr>
          <w:b/>
          <w:sz w:val="23"/>
          <w:szCs w:val="23"/>
          <w:lang w:eastAsia="ru-RU"/>
        </w:rPr>
        <w:t>юрлица</w:t>
      </w:r>
      <w:proofErr w:type="spellEnd"/>
      <w:r w:rsidRPr="00810DCD">
        <w:rPr>
          <w:b/>
          <w:sz w:val="23"/>
          <w:szCs w:val="23"/>
          <w:lang w:eastAsia="ru-RU"/>
        </w:rPr>
        <w:t xml:space="preserve">), в отношении которой налогоплательщик являлся контролирующим лицом или учредителем по состоянию на 31 декабря 2021 г. </w:t>
      </w:r>
    </w:p>
    <w:p w14:paraId="11B0AFD3" w14:textId="08552F7E" w:rsidR="00810DCD" w:rsidRDefault="00810DCD" w:rsidP="00810DCD">
      <w:pPr>
        <w:pStyle w:val="a9"/>
        <w:shd w:val="clear" w:color="auto" w:fill="FFFFFF"/>
        <w:spacing w:before="120" w:after="120"/>
        <w:ind w:left="567"/>
        <w:contextualSpacing w:val="0"/>
        <w:jc w:val="both"/>
        <w:rPr>
          <w:bCs/>
          <w:i/>
          <w:iCs/>
          <w:sz w:val="23"/>
          <w:szCs w:val="23"/>
          <w:lang w:eastAsia="ru-RU"/>
        </w:rPr>
      </w:pPr>
      <w:r w:rsidRPr="00810DCD">
        <w:rPr>
          <w:bCs/>
          <w:i/>
          <w:iCs/>
          <w:sz w:val="23"/>
          <w:szCs w:val="23"/>
          <w:lang w:eastAsia="ru-RU"/>
        </w:rPr>
        <w:t>Письмо Департамента налоговой политики Минфина России от 20 февраля 2024 г. N 03-04-06/14747</w:t>
      </w:r>
    </w:p>
    <w:p w14:paraId="04A84767" w14:textId="77777777" w:rsidR="005E51C1" w:rsidRPr="00DF009A" w:rsidRDefault="005E51C1" w:rsidP="005E51C1">
      <w:pPr>
        <w:pStyle w:val="a9"/>
        <w:numPr>
          <w:ilvl w:val="0"/>
          <w:numId w:val="3"/>
        </w:numPr>
        <w:shd w:val="clear" w:color="auto" w:fill="FFFFFF"/>
        <w:spacing w:before="120" w:after="120"/>
        <w:ind w:left="567" w:hanging="567"/>
        <w:contextualSpacing w:val="0"/>
        <w:jc w:val="both"/>
        <w:rPr>
          <w:b/>
          <w:sz w:val="23"/>
          <w:szCs w:val="23"/>
          <w:lang w:eastAsia="ru-RU"/>
        </w:rPr>
      </w:pPr>
      <w:r w:rsidRPr="00DF009A">
        <w:rPr>
          <w:b/>
          <w:sz w:val="23"/>
          <w:szCs w:val="23"/>
          <w:lang w:eastAsia="ru-RU"/>
        </w:rPr>
        <w:t>Полученное от контролируемой иностранной компании имущество может не облагаться НДФЛ</w:t>
      </w:r>
    </w:p>
    <w:p w14:paraId="46C7F0D1" w14:textId="77777777" w:rsidR="005E51C1" w:rsidRPr="00DF009A" w:rsidRDefault="005E51C1" w:rsidP="005E51C1">
      <w:pPr>
        <w:pStyle w:val="a9"/>
        <w:shd w:val="clear" w:color="auto" w:fill="FFFFFF"/>
        <w:spacing w:before="120" w:after="120"/>
        <w:ind w:left="567"/>
        <w:contextualSpacing w:val="0"/>
        <w:jc w:val="both"/>
        <w:rPr>
          <w:bCs/>
          <w:i/>
          <w:iCs/>
          <w:sz w:val="23"/>
          <w:szCs w:val="23"/>
          <w:lang w:eastAsia="ru-RU"/>
        </w:rPr>
      </w:pPr>
      <w:r w:rsidRPr="00DF009A">
        <w:rPr>
          <w:bCs/>
          <w:i/>
          <w:iCs/>
          <w:sz w:val="23"/>
          <w:szCs w:val="23"/>
          <w:lang w:eastAsia="ru-RU"/>
        </w:rPr>
        <w:t>Письмо Департамента налоговой политики Минфина России от 20 февраля 2024 г. N 03-04-06/14747</w:t>
      </w:r>
    </w:p>
    <w:p w14:paraId="7F6E56D1" w14:textId="77777777" w:rsidR="005E51C1" w:rsidRPr="00DF009A" w:rsidRDefault="005E51C1" w:rsidP="005E51C1">
      <w:pPr>
        <w:shd w:val="clear" w:color="auto" w:fill="FFFFFF"/>
        <w:ind w:firstLine="567"/>
        <w:jc w:val="both"/>
        <w:rPr>
          <w:sz w:val="23"/>
          <w:szCs w:val="23"/>
          <w:lang w:eastAsia="ru-RU"/>
        </w:rPr>
      </w:pPr>
      <w:r w:rsidRPr="00DF009A">
        <w:rPr>
          <w:sz w:val="23"/>
          <w:szCs w:val="23"/>
          <w:lang w:eastAsia="ru-RU"/>
        </w:rPr>
        <w:t xml:space="preserve">При соблюдении ряда условий НДФЛ не облагаются доходы в виде полученных в 2022-2023 гг. в собственность имущества (за исключением денежных средств) и имущественных прав от иностранной организации (иностранной структуры без образования </w:t>
      </w:r>
      <w:proofErr w:type="spellStart"/>
      <w:r w:rsidRPr="00DF009A">
        <w:rPr>
          <w:sz w:val="23"/>
          <w:szCs w:val="23"/>
          <w:lang w:eastAsia="ru-RU"/>
        </w:rPr>
        <w:t>юрлица</w:t>
      </w:r>
      <w:proofErr w:type="spellEnd"/>
      <w:r w:rsidRPr="00DF009A">
        <w:rPr>
          <w:sz w:val="23"/>
          <w:szCs w:val="23"/>
          <w:lang w:eastAsia="ru-RU"/>
        </w:rPr>
        <w:t>), в отношении которой налогоплательщик являлся контролирующим лицом или учредителем по состоянию на 31 декабря 2021 г.</w:t>
      </w:r>
    </w:p>
    <w:p w14:paraId="47058869" w14:textId="77777777" w:rsidR="005E51C1" w:rsidRPr="001E1410" w:rsidRDefault="005E51C1" w:rsidP="005E51C1">
      <w:pPr>
        <w:pStyle w:val="a9"/>
        <w:numPr>
          <w:ilvl w:val="0"/>
          <w:numId w:val="3"/>
        </w:numPr>
        <w:shd w:val="clear" w:color="auto" w:fill="FFFFFF"/>
        <w:spacing w:before="120" w:after="120"/>
        <w:ind w:left="567" w:hanging="567"/>
        <w:contextualSpacing w:val="0"/>
        <w:jc w:val="both"/>
        <w:rPr>
          <w:b/>
          <w:sz w:val="23"/>
          <w:szCs w:val="23"/>
          <w:lang w:eastAsia="ru-RU"/>
        </w:rPr>
      </w:pPr>
      <w:r w:rsidRPr="001E1410">
        <w:rPr>
          <w:b/>
          <w:sz w:val="23"/>
          <w:szCs w:val="23"/>
          <w:lang w:eastAsia="ru-RU"/>
        </w:rPr>
        <w:t>О заполнении расчета 6-НДФЛ, если работнику передан подарок в 2023 г., а налог удержан в 2024 г.</w:t>
      </w:r>
    </w:p>
    <w:p w14:paraId="3A4F00FB" w14:textId="77777777" w:rsidR="005E51C1" w:rsidRPr="001E1410" w:rsidRDefault="005E51C1" w:rsidP="005E51C1">
      <w:pPr>
        <w:pStyle w:val="a9"/>
        <w:shd w:val="clear" w:color="auto" w:fill="FFFFFF"/>
        <w:spacing w:before="120" w:after="120"/>
        <w:ind w:left="567"/>
        <w:contextualSpacing w:val="0"/>
        <w:jc w:val="both"/>
        <w:rPr>
          <w:bCs/>
          <w:i/>
          <w:iCs/>
          <w:sz w:val="23"/>
          <w:szCs w:val="23"/>
          <w:lang w:eastAsia="ru-RU"/>
        </w:rPr>
      </w:pPr>
      <w:r w:rsidRPr="001E1410">
        <w:rPr>
          <w:bCs/>
          <w:i/>
          <w:iCs/>
          <w:sz w:val="23"/>
          <w:szCs w:val="23"/>
          <w:lang w:eastAsia="ru-RU"/>
        </w:rPr>
        <w:t>Письмо Федеральной налоговой службы от 21 февраля 2024 г. N БС-4-11/1945@ "О заполнении расчета по форме 6-НДФЛ"</w:t>
      </w:r>
    </w:p>
    <w:p w14:paraId="03E5790D" w14:textId="77777777" w:rsidR="005E51C1" w:rsidRPr="001E1410" w:rsidRDefault="005E51C1" w:rsidP="005E51C1">
      <w:pPr>
        <w:shd w:val="clear" w:color="auto" w:fill="FFFFFF"/>
        <w:ind w:firstLine="567"/>
        <w:jc w:val="both"/>
        <w:rPr>
          <w:sz w:val="23"/>
          <w:szCs w:val="23"/>
          <w:lang w:eastAsia="ru-RU"/>
        </w:rPr>
      </w:pPr>
      <w:r w:rsidRPr="001E1410">
        <w:rPr>
          <w:sz w:val="23"/>
          <w:szCs w:val="23"/>
          <w:lang w:eastAsia="ru-RU"/>
        </w:rPr>
        <w:t>Организация передала своему работнику подарок в декабре 2023 г. При этом денежные выплаты до конца этого года работнику не производились. НДФЛ с подарка удержан в январе 2024 г. при выплате первой половины зарплаты за этот месяц.</w:t>
      </w:r>
    </w:p>
    <w:p w14:paraId="15618F5D" w14:textId="77777777" w:rsidR="005E51C1" w:rsidRPr="001E1410" w:rsidRDefault="005E51C1" w:rsidP="005E51C1">
      <w:pPr>
        <w:shd w:val="clear" w:color="auto" w:fill="FFFFFF"/>
        <w:ind w:firstLine="567"/>
        <w:jc w:val="both"/>
        <w:rPr>
          <w:sz w:val="23"/>
          <w:szCs w:val="23"/>
          <w:lang w:eastAsia="ru-RU"/>
        </w:rPr>
      </w:pPr>
      <w:r w:rsidRPr="001E1410">
        <w:rPr>
          <w:sz w:val="23"/>
          <w:szCs w:val="23"/>
          <w:lang w:eastAsia="ru-RU"/>
        </w:rPr>
        <w:t>В данном случае в расчете 6-НДФЛ за 2023 г. раздел 1 не заполняется. В разделе 2 заполняются, в частности, поля 110 и 140. Поля 160 и 170 не заполняются. Доход в натуральной форме и НДФЛ указываются в Приложении N 1 к расчету "Справка о доходах и суммах налога физического лица".</w:t>
      </w:r>
    </w:p>
    <w:p w14:paraId="5AC599A2" w14:textId="77777777" w:rsidR="005E51C1" w:rsidRPr="001E1410" w:rsidRDefault="005E51C1" w:rsidP="005E51C1">
      <w:pPr>
        <w:shd w:val="clear" w:color="auto" w:fill="FFFFFF"/>
        <w:ind w:firstLine="567"/>
        <w:jc w:val="both"/>
        <w:rPr>
          <w:sz w:val="23"/>
          <w:szCs w:val="23"/>
          <w:lang w:eastAsia="ru-RU"/>
        </w:rPr>
      </w:pPr>
      <w:r w:rsidRPr="001E1410">
        <w:rPr>
          <w:sz w:val="23"/>
          <w:szCs w:val="23"/>
          <w:lang w:eastAsia="ru-RU"/>
        </w:rPr>
        <w:t>Кроме того, сумма НДФЛ с указанного дохода отражается в расчете за I квартал 2024 г. Заполняются строки 020, 021 раздела 1 и строка 160 раздела 2.</w:t>
      </w:r>
    </w:p>
    <w:p w14:paraId="1EAC7BA1" w14:textId="0665F62C" w:rsidR="007A6A7F" w:rsidRPr="007A6A7F" w:rsidRDefault="007A6A7F" w:rsidP="007A6A7F">
      <w:pPr>
        <w:pStyle w:val="a9"/>
        <w:numPr>
          <w:ilvl w:val="0"/>
          <w:numId w:val="3"/>
        </w:numPr>
        <w:shd w:val="clear" w:color="auto" w:fill="FFFFFF"/>
        <w:spacing w:before="120" w:after="120"/>
        <w:ind w:left="567" w:hanging="567"/>
        <w:contextualSpacing w:val="0"/>
        <w:jc w:val="both"/>
        <w:rPr>
          <w:b/>
          <w:sz w:val="23"/>
          <w:szCs w:val="23"/>
          <w:lang w:eastAsia="ru-RU"/>
        </w:rPr>
      </w:pPr>
      <w:r w:rsidRPr="007A6A7F">
        <w:rPr>
          <w:b/>
          <w:sz w:val="23"/>
          <w:szCs w:val="23"/>
          <w:lang w:eastAsia="ru-RU"/>
        </w:rPr>
        <w:t>Вычет по НДФЛ на ребенка в двойном размере, если второй родитель отказался от вычета</w:t>
      </w:r>
    </w:p>
    <w:p w14:paraId="3D4EB263" w14:textId="1D314663" w:rsidR="007A6A7F" w:rsidRPr="007A6A7F" w:rsidRDefault="007A6A7F" w:rsidP="007A6A7F">
      <w:pPr>
        <w:pStyle w:val="a9"/>
        <w:shd w:val="clear" w:color="auto" w:fill="FFFFFF"/>
        <w:spacing w:before="120" w:after="120"/>
        <w:ind w:left="567"/>
        <w:contextualSpacing w:val="0"/>
        <w:jc w:val="both"/>
        <w:rPr>
          <w:bCs/>
          <w:i/>
          <w:iCs/>
          <w:sz w:val="23"/>
          <w:szCs w:val="23"/>
          <w:lang w:eastAsia="ru-RU"/>
        </w:rPr>
      </w:pPr>
      <w:r w:rsidRPr="007A6A7F">
        <w:rPr>
          <w:bCs/>
          <w:i/>
          <w:iCs/>
          <w:sz w:val="23"/>
          <w:szCs w:val="23"/>
          <w:lang w:eastAsia="ru-RU"/>
        </w:rPr>
        <w:t>Письмо Департамента налоговой политики Минфина России от 21 февраля 2024 г. N 03-04-05/15319</w:t>
      </w:r>
    </w:p>
    <w:p w14:paraId="5A0FA4D5" w14:textId="77777777" w:rsidR="007A6A7F" w:rsidRPr="007A6A7F" w:rsidRDefault="007A6A7F" w:rsidP="007A6A7F">
      <w:pPr>
        <w:shd w:val="clear" w:color="auto" w:fill="FFFFFF"/>
        <w:ind w:firstLine="567"/>
        <w:jc w:val="both"/>
        <w:rPr>
          <w:sz w:val="23"/>
          <w:szCs w:val="23"/>
          <w:lang w:eastAsia="ru-RU"/>
        </w:rPr>
      </w:pPr>
      <w:r w:rsidRPr="007A6A7F">
        <w:rPr>
          <w:sz w:val="23"/>
          <w:szCs w:val="23"/>
          <w:lang w:eastAsia="ru-RU"/>
        </w:rPr>
        <w:t xml:space="preserve">Родитель, претендующий на двойной вычет на ребенка, при подаче работодателю заявления вправе </w:t>
      </w:r>
      <w:proofErr w:type="gramStart"/>
      <w:r w:rsidRPr="007A6A7F">
        <w:rPr>
          <w:sz w:val="23"/>
          <w:szCs w:val="23"/>
          <w:lang w:eastAsia="ru-RU"/>
        </w:rPr>
        <w:t>указать о предоставлении</w:t>
      </w:r>
      <w:proofErr w:type="gramEnd"/>
      <w:r w:rsidRPr="007A6A7F">
        <w:rPr>
          <w:sz w:val="23"/>
          <w:szCs w:val="23"/>
          <w:lang w:eastAsia="ru-RU"/>
        </w:rPr>
        <w:t xml:space="preserve"> вычета в двойном размере по причине отказа второго родителя. При этом нужно приложить заявление об отказе и подтверждающие документы.</w:t>
      </w:r>
    </w:p>
    <w:p w14:paraId="253354F3" w14:textId="77777777" w:rsidR="007A6A7F" w:rsidRDefault="007A6A7F" w:rsidP="007A6A7F">
      <w:pPr>
        <w:shd w:val="clear" w:color="auto" w:fill="FFFFFF"/>
        <w:ind w:firstLine="567"/>
        <w:jc w:val="both"/>
        <w:rPr>
          <w:sz w:val="23"/>
          <w:szCs w:val="23"/>
          <w:lang w:eastAsia="ru-RU"/>
        </w:rPr>
      </w:pPr>
      <w:r w:rsidRPr="007A6A7F">
        <w:rPr>
          <w:sz w:val="23"/>
          <w:szCs w:val="23"/>
          <w:lang w:eastAsia="ru-RU"/>
        </w:rPr>
        <w:t>Также налогоплательщик вправе самостоятельно представить декларацию по НДФЛ с приложением заявления об отказе второго родителя и подтверждающих документов.</w:t>
      </w:r>
    </w:p>
    <w:p w14:paraId="6205411A" w14:textId="77777777" w:rsidR="007D2F54" w:rsidRPr="007A6A7F" w:rsidRDefault="007D2F54" w:rsidP="007A6A7F">
      <w:pPr>
        <w:pStyle w:val="a9"/>
        <w:numPr>
          <w:ilvl w:val="0"/>
          <w:numId w:val="3"/>
        </w:numPr>
        <w:shd w:val="clear" w:color="auto" w:fill="FFFFFF"/>
        <w:spacing w:before="120" w:after="120"/>
        <w:ind w:left="567" w:hanging="567"/>
        <w:contextualSpacing w:val="0"/>
        <w:jc w:val="both"/>
        <w:rPr>
          <w:b/>
          <w:sz w:val="23"/>
          <w:szCs w:val="23"/>
          <w:lang w:eastAsia="ru-RU"/>
        </w:rPr>
      </w:pPr>
      <w:r w:rsidRPr="007A6A7F">
        <w:rPr>
          <w:b/>
          <w:sz w:val="23"/>
          <w:szCs w:val="23"/>
          <w:lang w:eastAsia="ru-RU"/>
        </w:rPr>
        <w:t>Излишне удержанная сумма НДФЛ возвращается налоговым агентом по заявлению налогоплательщика. Возврат производится в безналичной форме путем перечисления денег на счет налогоплательщика в банке, указанный в заявлении.</w:t>
      </w:r>
    </w:p>
    <w:p w14:paraId="531FA04A" w14:textId="67544F34" w:rsidR="007A6A7F" w:rsidRPr="007A6A7F" w:rsidRDefault="007A6A7F" w:rsidP="007A6A7F">
      <w:pPr>
        <w:pStyle w:val="a9"/>
        <w:shd w:val="clear" w:color="auto" w:fill="FFFFFF"/>
        <w:spacing w:before="120" w:after="120"/>
        <w:ind w:left="567"/>
        <w:contextualSpacing w:val="0"/>
        <w:jc w:val="both"/>
        <w:rPr>
          <w:bCs/>
          <w:i/>
          <w:iCs/>
          <w:sz w:val="23"/>
          <w:szCs w:val="23"/>
          <w:lang w:eastAsia="ru-RU"/>
        </w:rPr>
      </w:pPr>
      <w:r w:rsidRPr="007A6A7F">
        <w:rPr>
          <w:bCs/>
          <w:i/>
          <w:iCs/>
          <w:sz w:val="23"/>
          <w:szCs w:val="23"/>
          <w:lang w:eastAsia="ru-RU"/>
        </w:rPr>
        <w:t>Письмо Федеральной налоговой службы от 28 февраля 2024 г. N БС-4-11/2235@</w:t>
      </w:r>
    </w:p>
    <w:p w14:paraId="7E9F62CD" w14:textId="77777777" w:rsidR="007D2F54" w:rsidRPr="007A6A7F" w:rsidRDefault="007D2F54" w:rsidP="007A6A7F">
      <w:pPr>
        <w:shd w:val="clear" w:color="auto" w:fill="FFFFFF"/>
        <w:ind w:firstLine="567"/>
        <w:jc w:val="both"/>
        <w:rPr>
          <w:sz w:val="23"/>
          <w:szCs w:val="23"/>
          <w:lang w:eastAsia="ru-RU"/>
        </w:rPr>
      </w:pPr>
      <w:r w:rsidRPr="007A6A7F">
        <w:rPr>
          <w:sz w:val="23"/>
          <w:szCs w:val="23"/>
          <w:lang w:eastAsia="ru-RU"/>
        </w:rPr>
        <w:t>До возврата из бюджета излишне удержанной и перечисленной суммы НДФЛ налоговый агент вправе осуществить возврат за счет собственных средств.</w:t>
      </w:r>
    </w:p>
    <w:p w14:paraId="439E42F1" w14:textId="77777777" w:rsidR="007D2F54" w:rsidRPr="007A6A7F" w:rsidRDefault="007D2F54" w:rsidP="007A6A7F">
      <w:pPr>
        <w:shd w:val="clear" w:color="auto" w:fill="FFFFFF"/>
        <w:ind w:firstLine="567"/>
        <w:jc w:val="both"/>
        <w:rPr>
          <w:sz w:val="23"/>
          <w:szCs w:val="23"/>
          <w:lang w:eastAsia="ru-RU"/>
        </w:rPr>
      </w:pPr>
      <w:r w:rsidRPr="007A6A7F">
        <w:rPr>
          <w:sz w:val="23"/>
          <w:szCs w:val="23"/>
          <w:lang w:eastAsia="ru-RU"/>
        </w:rPr>
        <w:t>Этот порядок распространяется также на случаи, когда заявление представлено налоговому агенту по окончании налогового периода, за который необходимо произвести возврат.</w:t>
      </w:r>
    </w:p>
    <w:p w14:paraId="5DAA4DE7" w14:textId="07102143" w:rsidR="00802779" w:rsidRPr="00CC07A8" w:rsidRDefault="00802779" w:rsidP="00CC07A8">
      <w:pPr>
        <w:keepNext/>
        <w:numPr>
          <w:ilvl w:val="1"/>
          <w:numId w:val="1"/>
        </w:numPr>
        <w:tabs>
          <w:tab w:val="left" w:pos="567"/>
        </w:tabs>
        <w:spacing w:beforeLines="120" w:before="288" w:afterLines="120" w:after="288"/>
        <w:ind w:left="1134" w:hanging="567"/>
        <w:jc w:val="center"/>
        <w:outlineLvl w:val="0"/>
        <w:rPr>
          <w:b/>
          <w:bCs/>
          <w:color w:val="000000" w:themeColor="text1"/>
          <w:sz w:val="23"/>
          <w:szCs w:val="23"/>
        </w:rPr>
      </w:pPr>
      <w:bookmarkStart w:id="93" w:name="_Toc168903989"/>
      <w:r w:rsidRPr="00CC07A8">
        <w:rPr>
          <w:b/>
          <w:bCs/>
          <w:color w:val="000000" w:themeColor="text1"/>
          <w:sz w:val="23"/>
          <w:szCs w:val="23"/>
        </w:rPr>
        <w:t>Страховые взносы</w:t>
      </w:r>
      <w:bookmarkEnd w:id="93"/>
    </w:p>
    <w:p w14:paraId="2EB2CC50" w14:textId="7D5CCE9C" w:rsidR="002A579A" w:rsidRPr="002A579A" w:rsidRDefault="002A579A" w:rsidP="001E1410">
      <w:pPr>
        <w:pStyle w:val="a9"/>
        <w:numPr>
          <w:ilvl w:val="0"/>
          <w:numId w:val="3"/>
        </w:numPr>
        <w:shd w:val="clear" w:color="auto" w:fill="FFFFFF"/>
        <w:spacing w:before="120" w:after="120"/>
        <w:ind w:left="567" w:hanging="567"/>
        <w:contextualSpacing w:val="0"/>
        <w:jc w:val="both"/>
        <w:rPr>
          <w:b/>
          <w:sz w:val="23"/>
          <w:szCs w:val="23"/>
          <w:lang w:eastAsia="ru-RU"/>
        </w:rPr>
      </w:pPr>
      <w:r>
        <w:rPr>
          <w:b/>
          <w:sz w:val="23"/>
          <w:szCs w:val="23"/>
          <w:lang w:eastAsia="ru-RU"/>
        </w:rPr>
        <w:t>О страховых  взносах</w:t>
      </w:r>
    </w:p>
    <w:p w14:paraId="0962807F" w14:textId="5EF63E80" w:rsidR="002A579A" w:rsidRPr="002A579A" w:rsidRDefault="002A579A" w:rsidP="002A579A">
      <w:pPr>
        <w:pStyle w:val="a9"/>
        <w:shd w:val="clear" w:color="auto" w:fill="FFFFFF"/>
        <w:spacing w:before="120" w:after="120"/>
        <w:ind w:left="567"/>
        <w:contextualSpacing w:val="0"/>
        <w:jc w:val="both"/>
        <w:rPr>
          <w:bCs/>
          <w:i/>
          <w:iCs/>
          <w:sz w:val="23"/>
          <w:szCs w:val="23"/>
          <w:lang w:eastAsia="ru-RU"/>
        </w:rPr>
      </w:pPr>
      <w:r w:rsidRPr="002A579A">
        <w:rPr>
          <w:bCs/>
          <w:i/>
          <w:iCs/>
          <w:sz w:val="23"/>
          <w:szCs w:val="23"/>
          <w:lang w:eastAsia="ru-RU"/>
        </w:rPr>
        <w:t>Письмо Федеральной налоговой службы от 7 февраля 2024 г. N БС-4-11/1289@ "О налоге на доходы физических лиц и страховых взносах"</w:t>
      </w:r>
    </w:p>
    <w:p w14:paraId="2F14644C" w14:textId="1A294E2A" w:rsidR="002A579A" w:rsidRPr="002A579A" w:rsidRDefault="002A579A" w:rsidP="002A579A">
      <w:pPr>
        <w:shd w:val="clear" w:color="auto" w:fill="FFFFFF"/>
        <w:ind w:firstLine="567"/>
        <w:jc w:val="both"/>
        <w:rPr>
          <w:sz w:val="23"/>
          <w:szCs w:val="23"/>
          <w:lang w:eastAsia="ru-RU"/>
        </w:rPr>
      </w:pPr>
      <w:r>
        <w:rPr>
          <w:sz w:val="23"/>
          <w:szCs w:val="23"/>
          <w:lang w:eastAsia="ru-RU"/>
        </w:rPr>
        <w:t>Д</w:t>
      </w:r>
      <w:r w:rsidRPr="002A579A">
        <w:rPr>
          <w:sz w:val="23"/>
          <w:szCs w:val="23"/>
          <w:lang w:eastAsia="ru-RU"/>
        </w:rPr>
        <w:t xml:space="preserve">ата осуществления выплат и иных вознаграждений </w:t>
      </w:r>
      <w:r>
        <w:rPr>
          <w:sz w:val="23"/>
          <w:szCs w:val="23"/>
          <w:lang w:eastAsia="ru-RU"/>
        </w:rPr>
        <w:t xml:space="preserve">в целях исчисления страхователями – работодателями страховых взносов определяется </w:t>
      </w:r>
      <w:r w:rsidRPr="002A579A">
        <w:rPr>
          <w:sz w:val="23"/>
          <w:szCs w:val="23"/>
          <w:lang w:eastAsia="ru-RU"/>
        </w:rPr>
        <w:t>как день начисления выплат и иных вознаграждений в пользу работника (физического лица, в пользу которого осуществляются</w:t>
      </w:r>
      <w:r>
        <w:rPr>
          <w:sz w:val="23"/>
          <w:szCs w:val="23"/>
          <w:lang w:eastAsia="ru-RU"/>
        </w:rPr>
        <w:t xml:space="preserve"> выплаты и иные вознаграждения).</w:t>
      </w:r>
    </w:p>
    <w:p w14:paraId="3C5876B3" w14:textId="7363E351" w:rsidR="002A579A" w:rsidRPr="002A579A" w:rsidRDefault="002A579A" w:rsidP="002A579A">
      <w:pPr>
        <w:shd w:val="clear" w:color="auto" w:fill="FFFFFF"/>
        <w:ind w:firstLine="567"/>
        <w:jc w:val="both"/>
        <w:rPr>
          <w:sz w:val="23"/>
          <w:szCs w:val="23"/>
          <w:lang w:eastAsia="ru-RU"/>
        </w:rPr>
      </w:pPr>
      <w:proofErr w:type="gramStart"/>
      <w:r>
        <w:rPr>
          <w:sz w:val="23"/>
          <w:szCs w:val="23"/>
          <w:lang w:eastAsia="ru-RU"/>
        </w:rPr>
        <w:t xml:space="preserve">В </w:t>
      </w:r>
      <w:r w:rsidRPr="002A579A">
        <w:rPr>
          <w:sz w:val="23"/>
          <w:szCs w:val="23"/>
          <w:lang w:eastAsia="ru-RU"/>
        </w:rPr>
        <w:t>течение расчетного периода по итогам каждого календарного месяца плательщики производят исчисление и уплату страховых взносов исходя из базы для исчисления страховых взносов с начала расчетного периода до окончания соответствующего календарного месяца и тарифов страховых взносов за вычетом сумм страховых взносов, исчисленных с начала расчетного периода по предшествующий календарный месяц включительно.</w:t>
      </w:r>
      <w:proofErr w:type="gramEnd"/>
    </w:p>
    <w:p w14:paraId="28CE889F" w14:textId="77777777" w:rsidR="002A579A" w:rsidRPr="002A579A" w:rsidRDefault="002A579A" w:rsidP="002A579A">
      <w:pPr>
        <w:shd w:val="clear" w:color="auto" w:fill="FFFFFF"/>
        <w:ind w:firstLine="567"/>
        <w:jc w:val="both"/>
        <w:rPr>
          <w:sz w:val="23"/>
          <w:szCs w:val="23"/>
          <w:lang w:eastAsia="ru-RU"/>
        </w:rPr>
      </w:pPr>
      <w:r w:rsidRPr="002A579A">
        <w:rPr>
          <w:sz w:val="23"/>
          <w:szCs w:val="23"/>
          <w:lang w:eastAsia="ru-RU"/>
        </w:rPr>
        <w:t>Сумма страховых взносов, исчисленная для уплаты за календарный месяц, подлежит уплате в срок не позднее 28-го числа следующего календарного месяца.</w:t>
      </w:r>
    </w:p>
    <w:p w14:paraId="27C8A75E" w14:textId="485F8D21" w:rsidR="002A579A" w:rsidRPr="002A579A" w:rsidRDefault="002A579A" w:rsidP="002A579A">
      <w:pPr>
        <w:shd w:val="clear" w:color="auto" w:fill="FFFFFF"/>
        <w:ind w:firstLine="567"/>
        <w:jc w:val="both"/>
        <w:rPr>
          <w:sz w:val="23"/>
          <w:szCs w:val="23"/>
          <w:lang w:eastAsia="ru-RU"/>
        </w:rPr>
      </w:pPr>
      <w:r>
        <w:rPr>
          <w:sz w:val="23"/>
          <w:szCs w:val="23"/>
          <w:lang w:eastAsia="ru-RU"/>
        </w:rPr>
        <w:t>Р</w:t>
      </w:r>
      <w:r w:rsidRPr="002A579A">
        <w:rPr>
          <w:sz w:val="23"/>
          <w:szCs w:val="23"/>
          <w:lang w:eastAsia="ru-RU"/>
        </w:rPr>
        <w:t xml:space="preserve">азъяснения по вопросу порядка определения размера суточных в случае, когда работник - водитель автотранспортного средства в течение дня выполняет служебные </w:t>
      </w:r>
      <w:proofErr w:type="gramStart"/>
      <w:r w:rsidRPr="002A579A">
        <w:rPr>
          <w:sz w:val="23"/>
          <w:szCs w:val="23"/>
          <w:lang w:eastAsia="ru-RU"/>
        </w:rPr>
        <w:t>поездки</w:t>
      </w:r>
      <w:proofErr w:type="gramEnd"/>
      <w:r w:rsidRPr="002A579A">
        <w:rPr>
          <w:sz w:val="23"/>
          <w:szCs w:val="23"/>
          <w:lang w:eastAsia="ru-RU"/>
        </w:rPr>
        <w:t xml:space="preserve"> как на территории Российской Федерации, так и за ее пределами, будут направлены дополнительно после согласования единой правовой позиции по данному вопросу с Министерством финансов </w:t>
      </w:r>
      <w:r>
        <w:rPr>
          <w:sz w:val="23"/>
          <w:szCs w:val="23"/>
          <w:lang w:eastAsia="ru-RU"/>
        </w:rPr>
        <w:t>РФ</w:t>
      </w:r>
      <w:r w:rsidRPr="002A579A">
        <w:rPr>
          <w:sz w:val="23"/>
          <w:szCs w:val="23"/>
          <w:lang w:eastAsia="ru-RU"/>
        </w:rPr>
        <w:t>.</w:t>
      </w:r>
    </w:p>
    <w:p w14:paraId="754DF0BD" w14:textId="77777777" w:rsidR="001E1410" w:rsidRPr="001E1410" w:rsidRDefault="001E1410" w:rsidP="001E1410">
      <w:pPr>
        <w:pStyle w:val="a9"/>
        <w:numPr>
          <w:ilvl w:val="0"/>
          <w:numId w:val="3"/>
        </w:numPr>
        <w:shd w:val="clear" w:color="auto" w:fill="FFFFFF"/>
        <w:spacing w:before="120" w:after="120"/>
        <w:ind w:left="567" w:hanging="567"/>
        <w:contextualSpacing w:val="0"/>
        <w:jc w:val="both"/>
        <w:rPr>
          <w:b/>
          <w:sz w:val="23"/>
          <w:szCs w:val="23"/>
          <w:lang w:eastAsia="ru-RU"/>
        </w:rPr>
      </w:pPr>
      <w:r w:rsidRPr="001E1410">
        <w:rPr>
          <w:b/>
          <w:sz w:val="23"/>
          <w:szCs w:val="23"/>
          <w:lang w:eastAsia="ru-RU"/>
        </w:rPr>
        <w:t>Суммы матпомощи, оказываемой работодателем своему работнику, в том числе имеющему несовершеннолетнего ребенка, независимо от основания не облагаются страховыми взносами только в пределах 4 000 руб. за год.</w:t>
      </w:r>
    </w:p>
    <w:p w14:paraId="23F942A4" w14:textId="77777777" w:rsidR="001E1410" w:rsidRPr="001E1410" w:rsidRDefault="001E1410" w:rsidP="001E1410">
      <w:pPr>
        <w:pStyle w:val="a9"/>
        <w:shd w:val="clear" w:color="auto" w:fill="FFFFFF"/>
        <w:spacing w:before="120" w:after="120"/>
        <w:ind w:left="567"/>
        <w:contextualSpacing w:val="0"/>
        <w:jc w:val="both"/>
        <w:rPr>
          <w:bCs/>
          <w:i/>
          <w:iCs/>
          <w:sz w:val="23"/>
          <w:szCs w:val="23"/>
          <w:lang w:eastAsia="ru-RU"/>
        </w:rPr>
      </w:pPr>
      <w:r w:rsidRPr="001E1410">
        <w:rPr>
          <w:bCs/>
          <w:i/>
          <w:iCs/>
          <w:sz w:val="23"/>
          <w:szCs w:val="23"/>
          <w:lang w:eastAsia="ru-RU"/>
        </w:rPr>
        <w:t>Письмо Минфина России от 20 февраля 2024 г. N 03-00-05/14806</w:t>
      </w:r>
    </w:p>
    <w:p w14:paraId="5DB63176" w14:textId="77777777" w:rsidR="005E51C1" w:rsidRPr="005E51C1" w:rsidRDefault="005E51C1" w:rsidP="005E51C1">
      <w:pPr>
        <w:pStyle w:val="a9"/>
        <w:numPr>
          <w:ilvl w:val="0"/>
          <w:numId w:val="3"/>
        </w:numPr>
        <w:shd w:val="clear" w:color="auto" w:fill="FFFFFF"/>
        <w:spacing w:before="120" w:after="120"/>
        <w:ind w:left="567" w:hanging="567"/>
        <w:contextualSpacing w:val="0"/>
        <w:jc w:val="both"/>
        <w:rPr>
          <w:b/>
          <w:sz w:val="23"/>
          <w:szCs w:val="23"/>
          <w:lang w:eastAsia="ru-RU"/>
        </w:rPr>
      </w:pPr>
      <w:r w:rsidRPr="005E51C1">
        <w:rPr>
          <w:b/>
          <w:sz w:val="23"/>
          <w:szCs w:val="23"/>
          <w:lang w:eastAsia="ru-RU"/>
        </w:rPr>
        <w:t xml:space="preserve">ФНС </w:t>
      </w:r>
      <w:proofErr w:type="gramStart"/>
      <w:r w:rsidRPr="005E51C1">
        <w:rPr>
          <w:b/>
          <w:sz w:val="23"/>
          <w:szCs w:val="23"/>
          <w:lang w:eastAsia="ru-RU"/>
        </w:rPr>
        <w:t>ввела контрольные соотношения для расчета по страховым взносам Утверждены</w:t>
      </w:r>
      <w:proofErr w:type="gramEnd"/>
      <w:r w:rsidRPr="005E51C1">
        <w:rPr>
          <w:b/>
          <w:sz w:val="23"/>
          <w:szCs w:val="23"/>
          <w:lang w:eastAsia="ru-RU"/>
        </w:rPr>
        <w:t xml:space="preserve"> новые контрольные соотношения для проверки расчета по страховым взносам. </w:t>
      </w:r>
    </w:p>
    <w:p w14:paraId="1F6D3318" w14:textId="77777777" w:rsidR="005E51C1" w:rsidRDefault="005E51C1" w:rsidP="005E51C1">
      <w:pPr>
        <w:pStyle w:val="a9"/>
        <w:shd w:val="clear" w:color="auto" w:fill="FFFFFF"/>
        <w:spacing w:before="120" w:after="120"/>
        <w:ind w:left="567"/>
        <w:contextualSpacing w:val="0"/>
        <w:jc w:val="both"/>
        <w:rPr>
          <w:bCs/>
          <w:i/>
          <w:iCs/>
          <w:sz w:val="23"/>
          <w:szCs w:val="23"/>
          <w:lang w:eastAsia="ru-RU"/>
        </w:rPr>
      </w:pPr>
      <w:r w:rsidRPr="005E51C1">
        <w:rPr>
          <w:bCs/>
          <w:i/>
          <w:iCs/>
          <w:sz w:val="23"/>
          <w:szCs w:val="23"/>
          <w:lang w:eastAsia="ru-RU"/>
        </w:rPr>
        <w:t>Письмо Федеральной налоговой службы №БС-4-11/2112@ от 26.02.2024</w:t>
      </w:r>
    </w:p>
    <w:p w14:paraId="768DAB4F" w14:textId="3B4DDF2F" w:rsidR="005E51C1" w:rsidRPr="005E51C1" w:rsidRDefault="005E51C1" w:rsidP="005E51C1">
      <w:pPr>
        <w:shd w:val="clear" w:color="auto" w:fill="FFFFFF"/>
        <w:ind w:firstLine="567"/>
        <w:jc w:val="both"/>
        <w:rPr>
          <w:sz w:val="23"/>
          <w:szCs w:val="23"/>
          <w:lang w:eastAsia="ru-RU"/>
        </w:rPr>
      </w:pPr>
      <w:r w:rsidRPr="005E51C1">
        <w:rPr>
          <w:sz w:val="23"/>
          <w:szCs w:val="23"/>
          <w:lang w:eastAsia="ru-RU"/>
        </w:rPr>
        <w:t xml:space="preserve">Письмо ФНС содержит 303 </w:t>
      </w:r>
      <w:proofErr w:type="gramStart"/>
      <w:r w:rsidRPr="005E51C1">
        <w:rPr>
          <w:sz w:val="23"/>
          <w:szCs w:val="23"/>
          <w:lang w:eastAsia="ru-RU"/>
        </w:rPr>
        <w:t>контрольных</w:t>
      </w:r>
      <w:proofErr w:type="gramEnd"/>
      <w:r w:rsidRPr="005E51C1">
        <w:rPr>
          <w:sz w:val="23"/>
          <w:szCs w:val="23"/>
          <w:lang w:eastAsia="ru-RU"/>
        </w:rPr>
        <w:t xml:space="preserve"> соотношения. </w:t>
      </w:r>
    </w:p>
    <w:p w14:paraId="475928F9" w14:textId="77777777" w:rsidR="00802779" w:rsidRPr="00B527B8" w:rsidRDefault="00802779" w:rsidP="00ED4E15">
      <w:pPr>
        <w:keepNext/>
        <w:numPr>
          <w:ilvl w:val="1"/>
          <w:numId w:val="1"/>
        </w:numPr>
        <w:tabs>
          <w:tab w:val="left" w:pos="567"/>
        </w:tabs>
        <w:spacing w:beforeLines="120" w:before="288" w:afterLines="120" w:after="288"/>
        <w:ind w:left="1134" w:hanging="567"/>
        <w:jc w:val="center"/>
        <w:outlineLvl w:val="0"/>
        <w:rPr>
          <w:b/>
          <w:bCs/>
          <w:sz w:val="23"/>
          <w:szCs w:val="23"/>
        </w:rPr>
      </w:pPr>
      <w:bookmarkStart w:id="94" w:name="_Toc168903990"/>
      <w:r w:rsidRPr="00B527B8">
        <w:rPr>
          <w:b/>
          <w:bCs/>
          <w:sz w:val="23"/>
          <w:szCs w:val="23"/>
        </w:rPr>
        <w:t>Пенсионное и социальное страхование</w:t>
      </w:r>
      <w:bookmarkEnd w:id="94"/>
    </w:p>
    <w:p w14:paraId="44ED30ED" w14:textId="77777777" w:rsidR="00B527B8" w:rsidRPr="00B527B8" w:rsidRDefault="00B527B8" w:rsidP="00B527B8">
      <w:pPr>
        <w:pStyle w:val="a9"/>
        <w:numPr>
          <w:ilvl w:val="0"/>
          <w:numId w:val="3"/>
        </w:numPr>
        <w:shd w:val="clear" w:color="auto" w:fill="FFFFFF"/>
        <w:spacing w:before="120" w:after="120"/>
        <w:ind w:left="567" w:hanging="567"/>
        <w:contextualSpacing w:val="0"/>
        <w:jc w:val="both"/>
        <w:rPr>
          <w:b/>
          <w:sz w:val="23"/>
          <w:szCs w:val="23"/>
          <w:lang w:eastAsia="ru-RU"/>
        </w:rPr>
      </w:pPr>
      <w:r w:rsidRPr="00B527B8">
        <w:rPr>
          <w:b/>
          <w:sz w:val="23"/>
          <w:szCs w:val="23"/>
          <w:lang w:eastAsia="ru-RU"/>
        </w:rPr>
        <w:t>СФР разъяснил, как исправить ошибки в сведениях по форме ЕФС-1</w:t>
      </w:r>
    </w:p>
    <w:p w14:paraId="3EAF090D" w14:textId="68D93D89" w:rsidR="00B527B8" w:rsidRPr="00B527B8" w:rsidRDefault="00B527B8" w:rsidP="00B527B8">
      <w:pPr>
        <w:pStyle w:val="a9"/>
        <w:shd w:val="clear" w:color="auto" w:fill="FFFFFF"/>
        <w:spacing w:before="120" w:after="120"/>
        <w:ind w:left="567"/>
        <w:contextualSpacing w:val="0"/>
        <w:jc w:val="both"/>
        <w:rPr>
          <w:bCs/>
          <w:i/>
          <w:iCs/>
          <w:sz w:val="23"/>
          <w:szCs w:val="23"/>
          <w:lang w:eastAsia="ru-RU"/>
        </w:rPr>
      </w:pPr>
      <w:r w:rsidRPr="00B527B8">
        <w:rPr>
          <w:bCs/>
          <w:i/>
          <w:iCs/>
          <w:sz w:val="23"/>
          <w:szCs w:val="23"/>
          <w:lang w:eastAsia="ru-RU"/>
        </w:rPr>
        <w:t>Письмо Фонда пенсионного и социального страхования Российской Федерации от 28 февраля 2024 г. N 19-20/8533</w:t>
      </w:r>
    </w:p>
    <w:p w14:paraId="5A7AD5A7" w14:textId="77777777" w:rsidR="00B527B8" w:rsidRPr="00B527B8" w:rsidRDefault="00B527B8" w:rsidP="00B527B8">
      <w:pPr>
        <w:shd w:val="clear" w:color="auto" w:fill="FFFFFF"/>
        <w:ind w:firstLine="567"/>
        <w:jc w:val="both"/>
        <w:rPr>
          <w:sz w:val="23"/>
          <w:szCs w:val="23"/>
          <w:lang w:eastAsia="ru-RU"/>
        </w:rPr>
      </w:pPr>
      <w:r w:rsidRPr="00B527B8">
        <w:rPr>
          <w:sz w:val="23"/>
          <w:szCs w:val="23"/>
          <w:lang w:eastAsia="ru-RU"/>
        </w:rPr>
        <w:t>При обнаружении ошибок и несоответствий в представленных сведениях (в том числе в части ФИО и СНИЛС застрахованного лица) страхователю направляется уведомление об устранении в течение 5 рабочих дней имеющихся расхождений.</w:t>
      </w:r>
    </w:p>
    <w:p w14:paraId="3563548A" w14:textId="77777777" w:rsidR="00B527B8" w:rsidRPr="00B527B8" w:rsidRDefault="00B527B8" w:rsidP="00B527B8">
      <w:pPr>
        <w:shd w:val="clear" w:color="auto" w:fill="FFFFFF"/>
        <w:ind w:firstLine="567"/>
        <w:jc w:val="both"/>
        <w:rPr>
          <w:sz w:val="23"/>
          <w:szCs w:val="23"/>
          <w:lang w:eastAsia="ru-RU"/>
        </w:rPr>
      </w:pPr>
      <w:r w:rsidRPr="00B527B8">
        <w:rPr>
          <w:sz w:val="23"/>
          <w:szCs w:val="23"/>
          <w:lang w:eastAsia="ru-RU"/>
        </w:rPr>
        <w:t>На застрахованных лиц, указанных в уведомлении с кодом результата "30", страхователем повторно формируются и направляются в СФР исправленные сведения подраздела 1 раздела 1 "Сведения о трудовой (иной) деятельности", "Сведения о страховом стаже", "Сведения о заработной плате и условиях осуществления деятельности работников государственных (муниципальных) учреждений" формы ЕФС-1. При этом данные подраздела 1.2 "Сведения о страховом стаже" и подраздела 1.3 "Сведения о заработной плате и условиях осуществления деятельности работников государственных (муниципальных) учреждений" на таких лиц представляются с типом "Исходная".</w:t>
      </w:r>
    </w:p>
    <w:p w14:paraId="749A571F" w14:textId="7857BC6C" w:rsidR="00B527B8" w:rsidRPr="00B527B8" w:rsidRDefault="00B527B8" w:rsidP="00B527B8">
      <w:pPr>
        <w:pStyle w:val="a9"/>
        <w:numPr>
          <w:ilvl w:val="0"/>
          <w:numId w:val="3"/>
        </w:numPr>
        <w:shd w:val="clear" w:color="auto" w:fill="FFFFFF"/>
        <w:spacing w:before="120" w:after="120"/>
        <w:ind w:left="567" w:hanging="567"/>
        <w:contextualSpacing w:val="0"/>
        <w:jc w:val="both"/>
        <w:rPr>
          <w:b/>
          <w:sz w:val="23"/>
          <w:szCs w:val="23"/>
          <w:lang w:eastAsia="ru-RU"/>
        </w:rPr>
      </w:pPr>
      <w:r w:rsidRPr="00B527B8">
        <w:rPr>
          <w:b/>
          <w:sz w:val="23"/>
          <w:szCs w:val="23"/>
          <w:lang w:eastAsia="ru-RU"/>
        </w:rPr>
        <w:t>Исполнить обязанность по уплате фиксированных страховых взносов нельзя ранее срока уплаты</w:t>
      </w:r>
      <w:r>
        <w:rPr>
          <w:b/>
          <w:sz w:val="23"/>
          <w:szCs w:val="23"/>
          <w:lang w:eastAsia="ru-RU"/>
        </w:rPr>
        <w:t>.</w:t>
      </w:r>
      <w:r w:rsidRPr="00B527B8">
        <w:rPr>
          <w:b/>
          <w:sz w:val="23"/>
          <w:szCs w:val="23"/>
          <w:lang w:eastAsia="ru-RU"/>
        </w:rPr>
        <w:t xml:space="preserve"> Правоспособность лица в правоотношениях по уплате налогов, взносов и формированию налоговой обязанности прекращается с его смертью.</w:t>
      </w:r>
    </w:p>
    <w:p w14:paraId="1AC08785" w14:textId="74A8B228" w:rsidR="00B527B8" w:rsidRPr="00B527B8" w:rsidRDefault="00B527B8" w:rsidP="00B527B8">
      <w:pPr>
        <w:pStyle w:val="a9"/>
        <w:shd w:val="clear" w:color="auto" w:fill="FFFFFF"/>
        <w:spacing w:before="120" w:after="120"/>
        <w:ind w:left="567"/>
        <w:contextualSpacing w:val="0"/>
        <w:jc w:val="both"/>
        <w:rPr>
          <w:bCs/>
          <w:i/>
          <w:iCs/>
          <w:sz w:val="23"/>
          <w:szCs w:val="23"/>
          <w:lang w:eastAsia="ru-RU"/>
        </w:rPr>
      </w:pPr>
      <w:r w:rsidRPr="00B527B8">
        <w:rPr>
          <w:bCs/>
          <w:i/>
          <w:iCs/>
          <w:sz w:val="23"/>
          <w:szCs w:val="23"/>
          <w:lang w:eastAsia="ru-RU"/>
        </w:rPr>
        <w:t>Письмо Федеральной налоговой службы от 20 февраля 2024 г. N БС-4-11/1881@</w:t>
      </w:r>
    </w:p>
    <w:p w14:paraId="0E7B1E48" w14:textId="77777777" w:rsidR="00B527B8" w:rsidRPr="00B527B8" w:rsidRDefault="00B527B8" w:rsidP="00B527B8">
      <w:pPr>
        <w:shd w:val="clear" w:color="auto" w:fill="FFFFFF"/>
        <w:ind w:firstLine="567"/>
        <w:jc w:val="both"/>
        <w:rPr>
          <w:sz w:val="23"/>
          <w:szCs w:val="23"/>
          <w:lang w:eastAsia="ru-RU"/>
        </w:rPr>
      </w:pPr>
      <w:r w:rsidRPr="00B527B8">
        <w:rPr>
          <w:sz w:val="23"/>
          <w:szCs w:val="23"/>
          <w:lang w:eastAsia="ru-RU"/>
        </w:rPr>
        <w:t>Невозможна передача сведений о начисленных и уплаченных страховых взносах, соответствующих периоду деятельности плательщиков, снятых с учета по причине смерти, для обеспечения пенсионных прав застрахованных лиц, в том числе при назначении или перерасчете пенсии по случаю потери кормильца нетрудоспособным членам семьи умершего, состоявшим на его иждивении.</w:t>
      </w:r>
    </w:p>
    <w:p w14:paraId="16791F1A" w14:textId="77777777" w:rsidR="00B527B8" w:rsidRPr="00B527B8" w:rsidRDefault="00B527B8" w:rsidP="00B527B8">
      <w:pPr>
        <w:shd w:val="clear" w:color="auto" w:fill="FFFFFF"/>
        <w:ind w:firstLine="567"/>
        <w:jc w:val="both"/>
        <w:rPr>
          <w:sz w:val="23"/>
          <w:szCs w:val="23"/>
          <w:lang w:eastAsia="ru-RU"/>
        </w:rPr>
      </w:pPr>
      <w:r w:rsidRPr="00B527B8">
        <w:rPr>
          <w:sz w:val="23"/>
          <w:szCs w:val="23"/>
          <w:lang w:eastAsia="ru-RU"/>
        </w:rPr>
        <w:t>Правовое регулирование правоотношений, связанных с функционированием единого налогового счета, не предусматривает возможности исполнения обязанности по уплате страховых взносов в фиксированном размере ранее установленного законодательством срока уплаты, в том числе при подаче заявления о зачете в счет предстоящей обязанности по уплате таких взносов.</w:t>
      </w:r>
    </w:p>
    <w:p w14:paraId="3FAAE92F" w14:textId="77777777" w:rsidR="00B527B8" w:rsidRPr="00B527B8" w:rsidRDefault="00B527B8" w:rsidP="00B527B8">
      <w:pPr>
        <w:shd w:val="clear" w:color="auto" w:fill="FFFFFF"/>
        <w:ind w:firstLine="567"/>
        <w:jc w:val="both"/>
        <w:rPr>
          <w:sz w:val="23"/>
          <w:szCs w:val="23"/>
          <w:lang w:eastAsia="ru-RU"/>
        </w:rPr>
      </w:pPr>
      <w:r w:rsidRPr="00B527B8">
        <w:rPr>
          <w:sz w:val="23"/>
          <w:szCs w:val="23"/>
          <w:lang w:eastAsia="ru-RU"/>
        </w:rPr>
        <w:t>Суммы, зачтенные в счет исполнения предстоящей обязанности по уплате страховых взносов, по своей сущности являются суммами переплаты, которые в любой момент могут быть возвращены налогоплательщику по его требованию либо зачтены в счет исполнения других обязанностей по уплате налогов с наступившим ранее (чем срок уплаты страховых взносов) сроком платежа. В случае смерти ИП до наступления срока платежа страховых взносов зарезервированные суммы должны быть возвращены его наследникам.</w:t>
      </w:r>
    </w:p>
    <w:p w14:paraId="6A652F59" w14:textId="77777777" w:rsidR="001E2A90" w:rsidRDefault="001E2A90" w:rsidP="007605D7">
      <w:pPr>
        <w:shd w:val="clear" w:color="auto" w:fill="FFFFFF"/>
        <w:spacing w:before="120" w:after="120"/>
        <w:ind w:left="567"/>
        <w:contextualSpacing/>
        <w:jc w:val="both"/>
        <w:rPr>
          <w:rStyle w:val="a3"/>
          <w:i/>
          <w:color w:val="FF0000"/>
          <w:sz w:val="23"/>
          <w:szCs w:val="24"/>
          <w:u w:val="none"/>
        </w:rPr>
      </w:pPr>
    </w:p>
    <w:p w14:paraId="43077FF1" w14:textId="24B1D68B" w:rsidR="00802779" w:rsidRPr="007D68CE" w:rsidRDefault="00802779" w:rsidP="00ED4E15">
      <w:pPr>
        <w:keepNext/>
        <w:numPr>
          <w:ilvl w:val="1"/>
          <w:numId w:val="1"/>
        </w:numPr>
        <w:tabs>
          <w:tab w:val="left" w:pos="567"/>
        </w:tabs>
        <w:spacing w:beforeLines="120" w:before="288" w:afterLines="120" w:after="288"/>
        <w:ind w:left="1134" w:hanging="567"/>
        <w:jc w:val="center"/>
        <w:outlineLvl w:val="0"/>
        <w:rPr>
          <w:b/>
          <w:bCs/>
          <w:sz w:val="23"/>
          <w:szCs w:val="23"/>
        </w:rPr>
      </w:pPr>
      <w:bookmarkStart w:id="95" w:name="dst100004"/>
      <w:bookmarkStart w:id="96" w:name="_Toc454527541"/>
      <w:bookmarkStart w:id="97" w:name="_Toc12894510"/>
      <w:bookmarkStart w:id="98" w:name="_Toc401564780"/>
      <w:bookmarkStart w:id="99" w:name="_Toc168903991"/>
      <w:bookmarkEnd w:id="95"/>
      <w:r w:rsidRPr="007D68CE">
        <w:rPr>
          <w:b/>
          <w:bCs/>
          <w:sz w:val="23"/>
          <w:szCs w:val="23"/>
        </w:rPr>
        <w:t>УСН и патентная система налогообложения</w:t>
      </w:r>
      <w:bookmarkEnd w:id="99"/>
    </w:p>
    <w:p w14:paraId="57C81E84" w14:textId="30D47D6D" w:rsidR="008A787C" w:rsidRPr="003259D3" w:rsidRDefault="00727D82" w:rsidP="005E51C1">
      <w:pPr>
        <w:pStyle w:val="a9"/>
        <w:numPr>
          <w:ilvl w:val="0"/>
          <w:numId w:val="3"/>
        </w:numPr>
        <w:shd w:val="clear" w:color="auto" w:fill="FFFFFF"/>
        <w:spacing w:before="120" w:after="120"/>
        <w:ind w:left="567" w:hanging="570"/>
        <w:contextualSpacing w:val="0"/>
        <w:rPr>
          <w:b/>
          <w:color w:val="22272F"/>
          <w:sz w:val="23"/>
          <w:szCs w:val="23"/>
          <w:lang w:eastAsia="ru-RU"/>
        </w:rPr>
      </w:pPr>
      <w:bookmarkStart w:id="100" w:name="_Toc12894511"/>
      <w:bookmarkEnd w:id="96"/>
      <w:bookmarkEnd w:id="97"/>
      <w:r>
        <w:rPr>
          <w:b/>
          <w:color w:val="22272F"/>
          <w:sz w:val="23"/>
          <w:szCs w:val="23"/>
          <w:lang w:eastAsia="ru-RU"/>
        </w:rPr>
        <w:t>УСН – суды отказались</w:t>
      </w:r>
      <w:r w:rsidRPr="005E51C1">
        <w:rPr>
          <w:b/>
          <w:color w:val="22272F"/>
          <w:sz w:val="23"/>
          <w:szCs w:val="23"/>
          <w:lang w:eastAsia="ru-RU"/>
        </w:rPr>
        <w:t xml:space="preserve"> </w:t>
      </w:r>
      <w:r w:rsidRPr="00727D82">
        <w:rPr>
          <w:b/>
          <w:color w:val="22272F"/>
          <w:sz w:val="23"/>
          <w:szCs w:val="23"/>
          <w:lang w:eastAsia="ru-RU"/>
        </w:rPr>
        <w:t>исчислять срок на возврат переплаты с момента обнаружения дробления бизнеса</w:t>
      </w:r>
      <w:r>
        <w:rPr>
          <w:b/>
          <w:color w:val="22272F"/>
          <w:sz w:val="23"/>
          <w:szCs w:val="23"/>
          <w:lang w:eastAsia="ru-RU"/>
        </w:rPr>
        <w:t>.</w:t>
      </w:r>
      <w:r w:rsidR="008A787C" w:rsidRPr="003259D3">
        <w:rPr>
          <w:b/>
          <w:color w:val="22272F"/>
          <w:sz w:val="23"/>
          <w:szCs w:val="23"/>
          <w:lang w:eastAsia="ru-RU"/>
        </w:rPr>
        <w:t xml:space="preserve"> </w:t>
      </w:r>
    </w:p>
    <w:p w14:paraId="10435993" w14:textId="77777777" w:rsidR="00727D82" w:rsidRDefault="008A787C" w:rsidP="00727D82">
      <w:pPr>
        <w:shd w:val="clear" w:color="auto" w:fill="FFFFFF"/>
        <w:spacing w:before="120" w:after="120"/>
        <w:ind w:left="567"/>
        <w:jc w:val="both"/>
        <w:rPr>
          <w:i/>
          <w:color w:val="22272F"/>
          <w:sz w:val="23"/>
          <w:szCs w:val="23"/>
          <w:shd w:val="clear" w:color="auto" w:fill="FFFFFF"/>
        </w:rPr>
      </w:pPr>
      <w:r w:rsidRPr="003259D3">
        <w:rPr>
          <w:i/>
          <w:color w:val="22272F"/>
          <w:sz w:val="23"/>
          <w:szCs w:val="23"/>
          <w:shd w:val="clear" w:color="auto" w:fill="FFFFFF"/>
        </w:rPr>
        <w:t xml:space="preserve">Постановление Арбитражного суда </w:t>
      </w:r>
      <w:r w:rsidR="00727D82" w:rsidRPr="00727D82">
        <w:rPr>
          <w:i/>
          <w:color w:val="22272F"/>
          <w:sz w:val="23"/>
          <w:szCs w:val="23"/>
          <w:shd w:val="clear" w:color="auto" w:fill="FFFFFF"/>
        </w:rPr>
        <w:t>Дальневосточного округа от 09.02.2024 по делу N А51-17815/2022</w:t>
      </w:r>
    </w:p>
    <w:p w14:paraId="29796A70" w14:textId="1A36A7B1" w:rsidR="00727D82" w:rsidRPr="00727D82" w:rsidRDefault="00727D82" w:rsidP="00727D82">
      <w:pPr>
        <w:shd w:val="clear" w:color="auto" w:fill="FFFFFF"/>
        <w:ind w:firstLine="567"/>
        <w:jc w:val="both"/>
        <w:rPr>
          <w:color w:val="22272F"/>
          <w:sz w:val="23"/>
          <w:szCs w:val="23"/>
          <w:lang w:eastAsia="ru-RU"/>
        </w:rPr>
      </w:pPr>
      <w:r>
        <w:rPr>
          <w:color w:val="22272F"/>
          <w:sz w:val="23"/>
          <w:szCs w:val="23"/>
          <w:lang w:eastAsia="ru-RU"/>
        </w:rPr>
        <w:t>Налоговый орган</w:t>
      </w:r>
      <w:r w:rsidRPr="00727D82">
        <w:rPr>
          <w:color w:val="22272F"/>
          <w:sz w:val="23"/>
          <w:szCs w:val="23"/>
          <w:lang w:eastAsia="ru-RU"/>
        </w:rPr>
        <w:t xml:space="preserve"> выявил дробление бизнеса: участники схемы незаконно применяли УСН. </w:t>
      </w:r>
      <w:r>
        <w:rPr>
          <w:color w:val="22272F"/>
          <w:sz w:val="23"/>
          <w:szCs w:val="23"/>
          <w:lang w:eastAsia="ru-RU"/>
        </w:rPr>
        <w:t xml:space="preserve">Налогоплательщик </w:t>
      </w:r>
      <w:r w:rsidRPr="00727D82">
        <w:rPr>
          <w:color w:val="22272F"/>
          <w:sz w:val="23"/>
          <w:szCs w:val="23"/>
          <w:lang w:eastAsia="ru-RU"/>
        </w:rPr>
        <w:t xml:space="preserve"> </w:t>
      </w:r>
      <w:r>
        <w:rPr>
          <w:color w:val="22272F"/>
          <w:sz w:val="23"/>
          <w:szCs w:val="23"/>
          <w:lang w:eastAsia="ru-RU"/>
        </w:rPr>
        <w:t>представил</w:t>
      </w:r>
      <w:r w:rsidRPr="00727D82">
        <w:rPr>
          <w:color w:val="22272F"/>
          <w:sz w:val="23"/>
          <w:szCs w:val="23"/>
          <w:lang w:eastAsia="ru-RU"/>
        </w:rPr>
        <w:t xml:space="preserve"> уточненные декларации по налогу на прибыль и НДС. </w:t>
      </w:r>
      <w:r>
        <w:rPr>
          <w:color w:val="22272F"/>
          <w:sz w:val="23"/>
          <w:szCs w:val="23"/>
          <w:lang w:eastAsia="ru-RU"/>
        </w:rPr>
        <w:t>Организац</w:t>
      </w:r>
      <w:r w:rsidRPr="00727D82">
        <w:rPr>
          <w:color w:val="22272F"/>
          <w:sz w:val="23"/>
          <w:szCs w:val="23"/>
          <w:lang w:eastAsia="ru-RU"/>
        </w:rPr>
        <w:t xml:space="preserve">ия, которую создали для дробления, обнулила отчетность по УСН и обратилась за возвратом налога по </w:t>
      </w:r>
      <w:proofErr w:type="spellStart"/>
      <w:r w:rsidRPr="00727D82">
        <w:rPr>
          <w:color w:val="22272F"/>
          <w:sz w:val="23"/>
          <w:szCs w:val="23"/>
          <w:lang w:eastAsia="ru-RU"/>
        </w:rPr>
        <w:t>спецрежиму</w:t>
      </w:r>
      <w:proofErr w:type="spellEnd"/>
      <w:r w:rsidRPr="00727D82">
        <w:rPr>
          <w:color w:val="22272F"/>
          <w:sz w:val="23"/>
          <w:szCs w:val="23"/>
          <w:lang w:eastAsia="ru-RU"/>
        </w:rPr>
        <w:t>. Налогов</w:t>
      </w:r>
      <w:r>
        <w:rPr>
          <w:color w:val="22272F"/>
          <w:sz w:val="23"/>
          <w:szCs w:val="23"/>
          <w:lang w:eastAsia="ru-RU"/>
        </w:rPr>
        <w:t>ая инспекция</w:t>
      </w:r>
      <w:r w:rsidRPr="00727D82">
        <w:rPr>
          <w:color w:val="22272F"/>
          <w:sz w:val="23"/>
          <w:szCs w:val="23"/>
          <w:lang w:eastAsia="ru-RU"/>
        </w:rPr>
        <w:t xml:space="preserve"> отказал</w:t>
      </w:r>
      <w:r>
        <w:rPr>
          <w:color w:val="22272F"/>
          <w:sz w:val="23"/>
          <w:szCs w:val="23"/>
          <w:lang w:eastAsia="ru-RU"/>
        </w:rPr>
        <w:t>а</w:t>
      </w:r>
      <w:r w:rsidRPr="00727D82">
        <w:rPr>
          <w:color w:val="22272F"/>
          <w:sz w:val="23"/>
          <w:szCs w:val="23"/>
          <w:lang w:eastAsia="ru-RU"/>
        </w:rPr>
        <w:t>, так как прошло более трех лет. Суды поддержали</w:t>
      </w:r>
      <w:r>
        <w:rPr>
          <w:color w:val="22272F"/>
          <w:sz w:val="23"/>
          <w:szCs w:val="23"/>
          <w:lang w:eastAsia="ru-RU"/>
        </w:rPr>
        <w:t xml:space="preserve"> контролирующие органы</w:t>
      </w:r>
      <w:r w:rsidRPr="00727D82">
        <w:rPr>
          <w:color w:val="22272F"/>
          <w:sz w:val="23"/>
          <w:szCs w:val="23"/>
          <w:lang w:eastAsia="ru-RU"/>
        </w:rPr>
        <w:t>.</w:t>
      </w:r>
    </w:p>
    <w:p w14:paraId="23EBE7B3" w14:textId="77777777" w:rsidR="00727D82" w:rsidRPr="00727D82" w:rsidRDefault="00727D82" w:rsidP="00727D82">
      <w:pPr>
        <w:shd w:val="clear" w:color="auto" w:fill="FFFFFF"/>
        <w:ind w:firstLine="567"/>
        <w:jc w:val="both"/>
        <w:rPr>
          <w:color w:val="22272F"/>
          <w:sz w:val="23"/>
          <w:szCs w:val="23"/>
          <w:lang w:eastAsia="ru-RU"/>
        </w:rPr>
      </w:pPr>
      <w:r w:rsidRPr="00727D82">
        <w:rPr>
          <w:color w:val="22272F"/>
          <w:sz w:val="23"/>
          <w:szCs w:val="23"/>
          <w:lang w:eastAsia="ru-RU"/>
        </w:rPr>
        <w:t>Кассация пояснила, что схему применили умышленно. Организация знала, что оснований для уплаты УСН нет. Следовательно, налоговые протоколы и уведомления не влияют на расчет срока для возврата переплаты. Этот срок исчисляют с момента уплаты налога.</w:t>
      </w:r>
    </w:p>
    <w:p w14:paraId="11AC7F4A" w14:textId="4653ADBD" w:rsidR="00727D82" w:rsidRPr="00727D82" w:rsidRDefault="00727D82" w:rsidP="00727D82">
      <w:pPr>
        <w:shd w:val="clear" w:color="auto" w:fill="FFFFFF"/>
        <w:ind w:firstLine="567"/>
        <w:jc w:val="both"/>
        <w:rPr>
          <w:color w:val="22272F"/>
          <w:sz w:val="23"/>
          <w:szCs w:val="23"/>
          <w:lang w:eastAsia="ru-RU"/>
        </w:rPr>
      </w:pPr>
      <w:r>
        <w:rPr>
          <w:color w:val="22272F"/>
          <w:sz w:val="23"/>
          <w:szCs w:val="23"/>
          <w:lang w:eastAsia="ru-RU"/>
        </w:rPr>
        <w:t>Такой</w:t>
      </w:r>
      <w:r w:rsidRPr="00727D82">
        <w:rPr>
          <w:color w:val="22272F"/>
          <w:sz w:val="23"/>
          <w:szCs w:val="23"/>
          <w:lang w:eastAsia="ru-RU"/>
        </w:rPr>
        <w:t xml:space="preserve"> подход </w:t>
      </w:r>
      <w:r>
        <w:rPr>
          <w:color w:val="22272F"/>
          <w:sz w:val="23"/>
          <w:szCs w:val="23"/>
          <w:lang w:eastAsia="ru-RU"/>
        </w:rPr>
        <w:t>поддержива</w:t>
      </w:r>
      <w:r w:rsidRPr="00727D82">
        <w:rPr>
          <w:color w:val="22272F"/>
          <w:sz w:val="23"/>
          <w:szCs w:val="23"/>
          <w:lang w:eastAsia="ru-RU"/>
        </w:rPr>
        <w:t>ет В</w:t>
      </w:r>
      <w:r>
        <w:rPr>
          <w:color w:val="22272F"/>
          <w:sz w:val="23"/>
          <w:szCs w:val="23"/>
          <w:lang w:eastAsia="ru-RU"/>
        </w:rPr>
        <w:t xml:space="preserve">ерховный </w:t>
      </w:r>
      <w:r w:rsidRPr="00727D82">
        <w:rPr>
          <w:color w:val="22272F"/>
          <w:sz w:val="23"/>
          <w:szCs w:val="23"/>
          <w:lang w:eastAsia="ru-RU"/>
        </w:rPr>
        <w:t>С</w:t>
      </w:r>
      <w:r>
        <w:rPr>
          <w:color w:val="22272F"/>
          <w:sz w:val="23"/>
          <w:szCs w:val="23"/>
          <w:lang w:eastAsia="ru-RU"/>
        </w:rPr>
        <w:t>уд</w:t>
      </w:r>
      <w:r w:rsidRPr="00727D82">
        <w:rPr>
          <w:color w:val="22272F"/>
          <w:sz w:val="23"/>
          <w:szCs w:val="23"/>
          <w:lang w:eastAsia="ru-RU"/>
        </w:rPr>
        <w:t xml:space="preserve"> РФ</w:t>
      </w:r>
      <w:r>
        <w:rPr>
          <w:color w:val="22272F"/>
          <w:sz w:val="23"/>
          <w:szCs w:val="23"/>
          <w:lang w:eastAsia="ru-RU"/>
        </w:rPr>
        <w:t xml:space="preserve"> и </w:t>
      </w:r>
      <w:r w:rsidRPr="00727D82">
        <w:rPr>
          <w:color w:val="22272F"/>
          <w:sz w:val="23"/>
          <w:szCs w:val="23"/>
          <w:lang w:eastAsia="ru-RU"/>
        </w:rPr>
        <w:t>ФНС.</w:t>
      </w:r>
    </w:p>
    <w:p w14:paraId="0E08A501" w14:textId="211F59E9" w:rsidR="008A787C" w:rsidRPr="008A787C" w:rsidRDefault="00727D82" w:rsidP="00727D82">
      <w:pPr>
        <w:shd w:val="clear" w:color="auto" w:fill="FFFFFF"/>
        <w:ind w:firstLine="567"/>
        <w:jc w:val="both"/>
        <w:rPr>
          <w:color w:val="22272F"/>
          <w:sz w:val="23"/>
          <w:szCs w:val="23"/>
          <w:lang w:eastAsia="ru-RU"/>
        </w:rPr>
      </w:pPr>
      <w:r>
        <w:rPr>
          <w:color w:val="22272F"/>
          <w:sz w:val="23"/>
          <w:szCs w:val="23"/>
          <w:lang w:eastAsia="ru-RU"/>
        </w:rPr>
        <w:t>Е</w:t>
      </w:r>
      <w:r w:rsidRPr="00727D82">
        <w:rPr>
          <w:color w:val="22272F"/>
          <w:sz w:val="23"/>
          <w:szCs w:val="23"/>
          <w:lang w:eastAsia="ru-RU"/>
        </w:rPr>
        <w:t>сли возврат переплаты не связан с дроблением бизнеса, то суды мог</w:t>
      </w:r>
      <w:r>
        <w:rPr>
          <w:color w:val="22272F"/>
          <w:sz w:val="23"/>
          <w:szCs w:val="23"/>
          <w:lang w:eastAsia="ru-RU"/>
        </w:rPr>
        <w:t>ут поддержать налогоплательщика, например,</w:t>
      </w:r>
      <w:r w:rsidR="002572A9">
        <w:rPr>
          <w:color w:val="22272F"/>
          <w:sz w:val="23"/>
          <w:szCs w:val="23"/>
          <w:lang w:eastAsia="ru-RU"/>
        </w:rPr>
        <w:t xml:space="preserve"> </w:t>
      </w:r>
      <w:r w:rsidRPr="00727D82">
        <w:rPr>
          <w:color w:val="22272F"/>
          <w:sz w:val="23"/>
          <w:szCs w:val="23"/>
          <w:lang w:eastAsia="ru-RU"/>
        </w:rPr>
        <w:t>А</w:t>
      </w:r>
      <w:r w:rsidR="002572A9">
        <w:rPr>
          <w:color w:val="22272F"/>
          <w:sz w:val="23"/>
          <w:szCs w:val="23"/>
          <w:lang w:eastAsia="ru-RU"/>
        </w:rPr>
        <w:t>рбитражный суд</w:t>
      </w:r>
      <w:r w:rsidRPr="00727D82">
        <w:rPr>
          <w:color w:val="22272F"/>
          <w:sz w:val="23"/>
          <w:szCs w:val="23"/>
          <w:lang w:eastAsia="ru-RU"/>
        </w:rPr>
        <w:t xml:space="preserve"> Западно-Сибирского округа</w:t>
      </w:r>
      <w:r w:rsidR="002572A9">
        <w:rPr>
          <w:color w:val="22272F"/>
          <w:sz w:val="23"/>
          <w:szCs w:val="23"/>
          <w:lang w:eastAsia="ru-RU"/>
        </w:rPr>
        <w:t xml:space="preserve"> поддержал налогоплательщика в ситуации</w:t>
      </w:r>
      <w:r w:rsidRPr="00727D82">
        <w:rPr>
          <w:color w:val="22272F"/>
          <w:sz w:val="23"/>
          <w:szCs w:val="23"/>
          <w:lang w:eastAsia="ru-RU"/>
        </w:rPr>
        <w:t xml:space="preserve">, когда организация не учла часть доходов, поэтому утратила право на </w:t>
      </w:r>
      <w:proofErr w:type="spellStart"/>
      <w:r w:rsidRPr="00727D82">
        <w:rPr>
          <w:color w:val="22272F"/>
          <w:sz w:val="23"/>
          <w:szCs w:val="23"/>
          <w:lang w:eastAsia="ru-RU"/>
        </w:rPr>
        <w:t>спецрежим</w:t>
      </w:r>
      <w:proofErr w:type="spellEnd"/>
      <w:r w:rsidRPr="00727D82">
        <w:rPr>
          <w:color w:val="22272F"/>
          <w:sz w:val="23"/>
          <w:szCs w:val="23"/>
          <w:lang w:eastAsia="ru-RU"/>
        </w:rPr>
        <w:t>.</w:t>
      </w:r>
    </w:p>
    <w:p w14:paraId="46ADFAA3" w14:textId="4AC915A9" w:rsidR="00802779" w:rsidRPr="005E51C1" w:rsidRDefault="002572A9" w:rsidP="00ED4E15">
      <w:pPr>
        <w:keepNext/>
        <w:numPr>
          <w:ilvl w:val="1"/>
          <w:numId w:val="1"/>
        </w:numPr>
        <w:tabs>
          <w:tab w:val="left" w:pos="567"/>
        </w:tabs>
        <w:spacing w:beforeLines="120" w:before="288" w:afterLines="120" w:after="288"/>
        <w:ind w:left="1134" w:hanging="567"/>
        <w:jc w:val="center"/>
        <w:outlineLvl w:val="0"/>
        <w:rPr>
          <w:b/>
          <w:bCs/>
          <w:sz w:val="23"/>
          <w:szCs w:val="23"/>
        </w:rPr>
      </w:pPr>
      <w:bookmarkStart w:id="101" w:name="_Toc168903992"/>
      <w:r w:rsidRPr="005E51C1">
        <w:rPr>
          <w:b/>
          <w:bCs/>
          <w:sz w:val="23"/>
          <w:szCs w:val="23"/>
        </w:rPr>
        <w:t xml:space="preserve">Первая </w:t>
      </w:r>
      <w:r w:rsidR="00802779" w:rsidRPr="005E51C1">
        <w:rPr>
          <w:b/>
          <w:bCs/>
          <w:sz w:val="23"/>
          <w:szCs w:val="23"/>
        </w:rPr>
        <w:t>часть НК РФ</w:t>
      </w:r>
      <w:bookmarkEnd w:id="100"/>
      <w:bookmarkEnd w:id="101"/>
    </w:p>
    <w:p w14:paraId="24DD39A6" w14:textId="44F1D041" w:rsidR="005E51C1" w:rsidRPr="005E51C1" w:rsidRDefault="005E51C1" w:rsidP="005E51C1">
      <w:pPr>
        <w:pStyle w:val="a9"/>
        <w:numPr>
          <w:ilvl w:val="0"/>
          <w:numId w:val="3"/>
        </w:numPr>
        <w:shd w:val="clear" w:color="auto" w:fill="FFFFFF"/>
        <w:spacing w:before="120" w:after="120"/>
        <w:ind w:left="567" w:hanging="570"/>
        <w:contextualSpacing w:val="0"/>
        <w:rPr>
          <w:b/>
          <w:color w:val="22272F"/>
          <w:sz w:val="23"/>
          <w:szCs w:val="23"/>
          <w:lang w:eastAsia="ru-RU"/>
        </w:rPr>
      </w:pPr>
      <w:r w:rsidRPr="005E51C1">
        <w:rPr>
          <w:b/>
          <w:color w:val="22272F"/>
          <w:sz w:val="23"/>
          <w:szCs w:val="23"/>
          <w:lang w:eastAsia="ru-RU"/>
        </w:rPr>
        <w:t>Разъяснено, в каких случаях не будет штрафа за уточнен</w:t>
      </w:r>
      <w:r>
        <w:rPr>
          <w:b/>
          <w:color w:val="22272F"/>
          <w:sz w:val="23"/>
          <w:szCs w:val="23"/>
          <w:lang w:eastAsia="ru-RU"/>
        </w:rPr>
        <w:t>ную декларацию</w:t>
      </w:r>
      <w:r w:rsidRPr="005E51C1">
        <w:rPr>
          <w:b/>
          <w:color w:val="22272F"/>
          <w:sz w:val="23"/>
          <w:szCs w:val="23"/>
          <w:lang w:eastAsia="ru-RU"/>
        </w:rPr>
        <w:t xml:space="preserve"> </w:t>
      </w:r>
    </w:p>
    <w:p w14:paraId="44D1205C" w14:textId="77777777" w:rsidR="005E51C1" w:rsidRPr="005E51C1" w:rsidRDefault="005E51C1" w:rsidP="005E51C1">
      <w:pPr>
        <w:shd w:val="clear" w:color="auto" w:fill="FFFFFF"/>
        <w:spacing w:before="120" w:after="120"/>
        <w:ind w:left="567"/>
        <w:jc w:val="both"/>
        <w:rPr>
          <w:i/>
          <w:color w:val="22272F"/>
          <w:sz w:val="23"/>
          <w:szCs w:val="23"/>
          <w:shd w:val="clear" w:color="auto" w:fill="FFFFFF"/>
        </w:rPr>
      </w:pPr>
      <w:r w:rsidRPr="005E51C1">
        <w:rPr>
          <w:i/>
          <w:color w:val="22272F"/>
          <w:sz w:val="23"/>
          <w:szCs w:val="23"/>
          <w:shd w:val="clear" w:color="auto" w:fill="FFFFFF"/>
        </w:rPr>
        <w:t>Письмо Федеральной налоговой службы №ЗГ-2-7/1561 от 06.02.2024</w:t>
      </w:r>
    </w:p>
    <w:p w14:paraId="5AF92134" w14:textId="3A3D89DB" w:rsidR="005E51C1" w:rsidRPr="005E51C1" w:rsidRDefault="005E51C1" w:rsidP="005E51C1">
      <w:pPr>
        <w:shd w:val="clear" w:color="auto" w:fill="FFFFFF"/>
        <w:ind w:firstLine="567"/>
        <w:jc w:val="both"/>
        <w:rPr>
          <w:color w:val="22272F"/>
          <w:sz w:val="23"/>
          <w:szCs w:val="23"/>
          <w:lang w:eastAsia="ru-RU"/>
        </w:rPr>
      </w:pPr>
      <w:r w:rsidRPr="005E51C1">
        <w:rPr>
          <w:color w:val="22272F"/>
          <w:sz w:val="23"/>
          <w:szCs w:val="23"/>
          <w:lang w:eastAsia="ru-RU"/>
        </w:rPr>
        <w:t>Не признается правонарушением неуплата или недоплата налога, если со дня, когда этот налог должен был быть уплачен и до дня вынесения решения о привлечении к ответственности, на ЕНС фирмы непрерывно имелось положительное сальдо в размере, достаточном для полной уплаты налога. Размер непрерывного положительного сальдо устанавливается за период со срока уплаты налога до дня представления уточненной налоговой декларации.</w:t>
      </w:r>
    </w:p>
    <w:p w14:paraId="6CB5080C" w14:textId="025CF98F" w:rsidR="00802779" w:rsidRPr="005E51C1" w:rsidRDefault="00802779" w:rsidP="005E51C1">
      <w:pPr>
        <w:keepNext/>
        <w:numPr>
          <w:ilvl w:val="1"/>
          <w:numId w:val="1"/>
        </w:numPr>
        <w:tabs>
          <w:tab w:val="left" w:pos="567"/>
        </w:tabs>
        <w:spacing w:beforeLines="120" w:before="288" w:afterLines="120" w:after="288"/>
        <w:ind w:left="1134" w:hanging="567"/>
        <w:jc w:val="center"/>
        <w:outlineLvl w:val="0"/>
        <w:rPr>
          <w:b/>
          <w:bCs/>
          <w:sz w:val="23"/>
          <w:szCs w:val="23"/>
        </w:rPr>
      </w:pPr>
      <w:bookmarkStart w:id="102" w:name="_Toc168903993"/>
      <w:r w:rsidRPr="005E51C1">
        <w:rPr>
          <w:b/>
          <w:bCs/>
          <w:sz w:val="23"/>
          <w:szCs w:val="23"/>
        </w:rPr>
        <w:t>Трудовое законодательство</w:t>
      </w:r>
      <w:bookmarkEnd w:id="98"/>
      <w:bookmarkEnd w:id="102"/>
    </w:p>
    <w:p w14:paraId="7602D3AE" w14:textId="2495983B" w:rsidR="001E2A90" w:rsidRPr="00DB2EFB" w:rsidRDefault="00DB2EFB" w:rsidP="00DB2EFB">
      <w:pPr>
        <w:pStyle w:val="a9"/>
        <w:numPr>
          <w:ilvl w:val="0"/>
          <w:numId w:val="3"/>
        </w:numPr>
        <w:shd w:val="clear" w:color="auto" w:fill="FFFFFF"/>
        <w:spacing w:before="120" w:after="120"/>
        <w:ind w:left="567" w:hanging="570"/>
        <w:contextualSpacing w:val="0"/>
        <w:rPr>
          <w:b/>
          <w:color w:val="22272F"/>
          <w:sz w:val="23"/>
          <w:szCs w:val="23"/>
          <w:lang w:eastAsia="ru-RU"/>
        </w:rPr>
      </w:pPr>
      <w:r w:rsidRPr="00DB2EFB">
        <w:rPr>
          <w:b/>
          <w:color w:val="22272F"/>
          <w:sz w:val="23"/>
          <w:szCs w:val="23"/>
          <w:lang w:eastAsia="ru-RU"/>
        </w:rPr>
        <w:t>Требовать с работника оплату медосмотра неправомерно - предусмотренные трудовым законодательством обязательные предварительные медосмотры соискателей проводятся за счет работодателя.</w:t>
      </w:r>
    </w:p>
    <w:p w14:paraId="55DBC6B7" w14:textId="310C6CF0" w:rsidR="00DB2EFB" w:rsidRPr="00DB2EFB" w:rsidRDefault="00DB2EFB" w:rsidP="00DB2EFB">
      <w:pPr>
        <w:pStyle w:val="a9"/>
        <w:shd w:val="clear" w:color="auto" w:fill="FFFFFF"/>
        <w:spacing w:before="120" w:after="120"/>
        <w:ind w:left="567"/>
        <w:contextualSpacing w:val="0"/>
        <w:jc w:val="both"/>
        <w:rPr>
          <w:i/>
          <w:color w:val="22272F"/>
          <w:sz w:val="23"/>
          <w:szCs w:val="23"/>
          <w:shd w:val="clear" w:color="auto" w:fill="FFFFFF"/>
        </w:rPr>
      </w:pPr>
      <w:r w:rsidRPr="00DB2EFB">
        <w:rPr>
          <w:i/>
          <w:color w:val="22272F"/>
          <w:sz w:val="23"/>
          <w:szCs w:val="23"/>
          <w:shd w:val="clear" w:color="auto" w:fill="FFFFFF"/>
        </w:rPr>
        <w:t>Письмо Министерства труда и социальной защиты Российской Федерации от 13 февраля 2024 г. N 15-2/ООГ-692</w:t>
      </w:r>
    </w:p>
    <w:p w14:paraId="5202DC4F" w14:textId="77777777" w:rsidR="00DB2EFB" w:rsidRPr="00DB2EFB" w:rsidRDefault="00DB2EFB" w:rsidP="00DB2EFB">
      <w:pPr>
        <w:pStyle w:val="a9"/>
        <w:shd w:val="clear" w:color="auto" w:fill="FFFFFF"/>
        <w:ind w:left="0" w:firstLine="567"/>
        <w:contextualSpacing w:val="0"/>
        <w:jc w:val="both"/>
        <w:rPr>
          <w:color w:val="22272F"/>
          <w:sz w:val="23"/>
          <w:szCs w:val="23"/>
          <w:lang w:eastAsia="ru-RU"/>
        </w:rPr>
      </w:pPr>
      <w:proofErr w:type="gramStart"/>
      <w:r w:rsidRPr="00DB2EFB">
        <w:rPr>
          <w:color w:val="22272F"/>
          <w:sz w:val="23"/>
          <w:szCs w:val="23"/>
          <w:lang w:eastAsia="ru-RU"/>
        </w:rPr>
        <w:t>Минтруд рассмотрел ситуацию, когда работник устраивается в производственный цех с "вредными" условиями и его направляют на медосмотр, но перед этим обязывают подписать соглашение, по которому он будет должен возместить стоимость этого медосмотра, если его признают не годным к работе по состоянию здоровья и не возьмут по этой причине на работу (такое условие предусмотрено в приказе директора организации).</w:t>
      </w:r>
      <w:proofErr w:type="gramEnd"/>
    </w:p>
    <w:p w14:paraId="6CC0ED0D" w14:textId="0D090E3A" w:rsidR="001E2A90" w:rsidRPr="00DB2EFB" w:rsidRDefault="00DB2EFB" w:rsidP="00DB2EFB">
      <w:pPr>
        <w:pStyle w:val="a9"/>
        <w:shd w:val="clear" w:color="auto" w:fill="FFFFFF"/>
        <w:ind w:left="0" w:firstLine="567"/>
        <w:contextualSpacing w:val="0"/>
        <w:jc w:val="both"/>
        <w:rPr>
          <w:color w:val="22272F"/>
          <w:sz w:val="23"/>
          <w:szCs w:val="23"/>
          <w:lang w:eastAsia="ru-RU"/>
        </w:rPr>
      </w:pPr>
      <w:r w:rsidRPr="00DB2EFB">
        <w:rPr>
          <w:color w:val="22272F"/>
          <w:sz w:val="23"/>
          <w:szCs w:val="23"/>
          <w:lang w:eastAsia="ru-RU"/>
        </w:rPr>
        <w:t>Департамент условий и охраны труда Министерства разъяснил, что требовать с работника оплату медосмотра неправомерно. Предусмотренные трудовым законодательством обязательные предварительные медосмотры соискателей проводятся за счет работодателя</w:t>
      </w:r>
      <w:r w:rsidR="001E2A90" w:rsidRPr="00DB2EFB">
        <w:rPr>
          <w:color w:val="22272F"/>
          <w:sz w:val="23"/>
          <w:szCs w:val="23"/>
          <w:lang w:eastAsia="ru-RU"/>
        </w:rPr>
        <w:t>.</w:t>
      </w:r>
    </w:p>
    <w:sectPr w:rsidR="001E2A90" w:rsidRPr="00DB2EFB" w:rsidSect="00680F18">
      <w:headerReference w:type="even" r:id="rId17"/>
      <w:headerReference w:type="default" r:id="rId18"/>
      <w:footerReference w:type="even" r:id="rId19"/>
      <w:footerReference w:type="default" r:id="rId20"/>
      <w:headerReference w:type="first" r:id="rId21"/>
      <w:footerReference w:type="first" r:id="rId22"/>
      <w:pgSz w:w="11906" w:h="16838"/>
      <w:pgMar w:top="120" w:right="849" w:bottom="426" w:left="993" w:header="340" w:footer="34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60375" w14:textId="77777777" w:rsidR="00E01F84" w:rsidRDefault="00E01F84">
      <w:r>
        <w:separator/>
      </w:r>
    </w:p>
  </w:endnote>
  <w:endnote w:type="continuationSeparator" w:id="0">
    <w:p w14:paraId="7A45F59A" w14:textId="77777777" w:rsidR="00E01F84" w:rsidRDefault="00E0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36FAC" w14:textId="77777777" w:rsidR="00E01F84" w:rsidRDefault="00E01F84"/>
  <w:p w14:paraId="6CC00CCC" w14:textId="77777777" w:rsidR="00E01F84" w:rsidRDefault="00E01F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08305" w14:textId="77777777" w:rsidR="00E01F84" w:rsidRDefault="00E01F84">
    <w:pPr>
      <w:pStyle w:val="a6"/>
      <w:jc w:val="center"/>
    </w:pPr>
    <w:r>
      <w:fldChar w:fldCharType="begin"/>
    </w:r>
    <w:r>
      <w:instrText xml:space="preserve"> PAGE </w:instrText>
    </w:r>
    <w:r>
      <w:fldChar w:fldCharType="separate"/>
    </w:r>
    <w:r w:rsidR="008459C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51E9B" w14:textId="77777777" w:rsidR="00E01F84" w:rsidRDefault="00E01F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45867" w14:textId="77777777" w:rsidR="00E01F84" w:rsidRDefault="00E01F84">
      <w:r>
        <w:separator/>
      </w:r>
    </w:p>
  </w:footnote>
  <w:footnote w:type="continuationSeparator" w:id="0">
    <w:p w14:paraId="5A32823D" w14:textId="77777777" w:rsidR="00E01F84" w:rsidRDefault="00E01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20F3D" w14:textId="77777777" w:rsidR="00E01F84" w:rsidRDefault="00E01F84">
    <w:r>
      <w:t>[Введите текст]</w:t>
    </w:r>
  </w:p>
  <w:p w14:paraId="2C8F6683" w14:textId="77777777" w:rsidR="00E01F84" w:rsidRDefault="00E01F8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F5D2F" w14:textId="77777777" w:rsidR="00E01F84" w:rsidRDefault="00E01F84"/>
  <w:p w14:paraId="1A869437" w14:textId="77777777" w:rsidR="00E01F84" w:rsidRDefault="00E01F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FB1B" w14:textId="77777777" w:rsidR="00E01F84" w:rsidRDefault="00E01F84"/>
  <w:tbl>
    <w:tblPr>
      <w:tblW w:w="0" w:type="auto"/>
      <w:tblInd w:w="108" w:type="dxa"/>
      <w:tblLayout w:type="fixed"/>
      <w:tblLook w:val="0000" w:firstRow="0" w:lastRow="0" w:firstColumn="0" w:lastColumn="0" w:noHBand="0" w:noVBand="0"/>
    </w:tblPr>
    <w:tblGrid>
      <w:gridCol w:w="2445"/>
      <w:gridCol w:w="7972"/>
    </w:tblGrid>
    <w:tr w:rsidR="00E01F84" w14:paraId="71CB29BA" w14:textId="77777777">
      <w:trPr>
        <w:trHeight w:val="617"/>
      </w:trPr>
      <w:tc>
        <w:tcPr>
          <w:tcW w:w="2445" w:type="dxa"/>
          <w:tcBorders>
            <w:bottom w:val="single" w:sz="4" w:space="0" w:color="000000"/>
          </w:tcBorders>
          <w:shd w:val="clear" w:color="auto" w:fill="auto"/>
        </w:tcPr>
        <w:p w14:paraId="774BFB9E" w14:textId="77777777" w:rsidR="00E01F84" w:rsidRDefault="00E01F84">
          <w:pPr>
            <w:tabs>
              <w:tab w:val="center" w:pos="4153"/>
              <w:tab w:val="right" w:pos="8306"/>
            </w:tabs>
            <w:snapToGrid w:val="0"/>
            <w:jc w:val="right"/>
            <w:rPr>
              <w:b/>
              <w:sz w:val="24"/>
              <w:szCs w:val="24"/>
            </w:rPr>
          </w:pPr>
          <w:r>
            <w:rPr>
              <w:noProof/>
              <w:lang w:eastAsia="ru-RU"/>
            </w:rPr>
            <w:drawing>
              <wp:inline distT="0" distB="0" distL="0" distR="0" wp14:anchorId="642D57B0" wp14:editId="3A89E290">
                <wp:extent cx="431165" cy="293370"/>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100000" contrast="-70000"/>
                          <a:grayscl/>
                          <a:biLevel thresh="50000"/>
                          <a:extLst>
                            <a:ext uri="{28A0092B-C50C-407E-A947-70E740481C1C}">
                              <a14:useLocalDpi xmlns:a14="http://schemas.microsoft.com/office/drawing/2010/main" val="0"/>
                            </a:ext>
                          </a:extLst>
                        </a:blip>
                        <a:srcRect/>
                        <a:stretch>
                          <a:fillRect/>
                        </a:stretch>
                      </pic:blipFill>
                      <pic:spPr bwMode="auto">
                        <a:xfrm>
                          <a:off x="0" y="0"/>
                          <a:ext cx="431165" cy="293370"/>
                        </a:xfrm>
                        <a:prstGeom prst="rect">
                          <a:avLst/>
                        </a:prstGeom>
                        <a:solidFill>
                          <a:srgbClr val="FFFFFF"/>
                        </a:solidFill>
                        <a:ln>
                          <a:noFill/>
                        </a:ln>
                      </pic:spPr>
                    </pic:pic>
                  </a:graphicData>
                </a:graphic>
              </wp:inline>
            </w:drawing>
          </w:r>
        </w:p>
      </w:tc>
      <w:tc>
        <w:tcPr>
          <w:tcW w:w="7972" w:type="dxa"/>
          <w:tcBorders>
            <w:bottom w:val="single" w:sz="4" w:space="0" w:color="000000"/>
          </w:tcBorders>
          <w:shd w:val="clear" w:color="auto" w:fill="auto"/>
          <w:vAlign w:val="center"/>
        </w:tcPr>
        <w:p w14:paraId="3900E12C" w14:textId="77777777" w:rsidR="00E01F84" w:rsidRDefault="00E01F84">
          <w:pPr>
            <w:tabs>
              <w:tab w:val="center" w:pos="4153"/>
              <w:tab w:val="right" w:pos="8306"/>
            </w:tabs>
            <w:snapToGrid w:val="0"/>
            <w:spacing w:line="228" w:lineRule="auto"/>
          </w:pPr>
          <w:r>
            <w:rPr>
              <w:b/>
              <w:sz w:val="24"/>
              <w:szCs w:val="24"/>
            </w:rPr>
            <w:t>АУДИТОРСКО-КОНСАЛТИНГОВАЯ ГРУППА «ЭТАЛОН»</w:t>
          </w:r>
        </w:p>
      </w:tc>
    </w:tr>
  </w:tbl>
  <w:p w14:paraId="1A0CAF1F" w14:textId="77777777" w:rsidR="00E01F84" w:rsidRDefault="00E01F84" w:rsidP="00680F1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B37B3" w14:textId="77777777" w:rsidR="00E01F84" w:rsidRDefault="00E01F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A1B"/>
    <w:multiLevelType w:val="multilevel"/>
    <w:tmpl w:val="A154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46316"/>
    <w:multiLevelType w:val="multilevel"/>
    <w:tmpl w:val="472EFBCA"/>
    <w:lvl w:ilvl="0">
      <w:start w:val="2"/>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FD21F5B"/>
    <w:multiLevelType w:val="multilevel"/>
    <w:tmpl w:val="4EB4B4EA"/>
    <w:lvl w:ilvl="0">
      <w:start w:val="1"/>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B43B00"/>
    <w:multiLevelType w:val="hybridMultilevel"/>
    <w:tmpl w:val="7D80F6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3C3435C"/>
    <w:multiLevelType w:val="multilevel"/>
    <w:tmpl w:val="C94AA2BC"/>
    <w:lvl w:ilvl="0">
      <w:start w:val="2"/>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355" w:hanging="72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8805" w:hanging="108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255" w:hanging="1440"/>
      </w:pPr>
      <w:rPr>
        <w:rFonts w:hint="default"/>
      </w:rPr>
    </w:lvl>
    <w:lvl w:ilvl="8">
      <w:start w:val="1"/>
      <w:numFmt w:val="decimal"/>
      <w:lvlText w:val="%1.%2.%3.%4.%5.%6.%7.%8.%9"/>
      <w:lvlJc w:val="left"/>
      <w:pPr>
        <w:ind w:left="30160" w:hanging="1800"/>
      </w:pPr>
      <w:rPr>
        <w:rFonts w:hint="default"/>
      </w:rPr>
    </w:lvl>
  </w:abstractNum>
  <w:abstractNum w:abstractNumId="5">
    <w:nsid w:val="14B35C39"/>
    <w:multiLevelType w:val="hybridMultilevel"/>
    <w:tmpl w:val="A10258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2B3774E"/>
    <w:multiLevelType w:val="hybridMultilevel"/>
    <w:tmpl w:val="8F067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F6FAC"/>
    <w:multiLevelType w:val="hybridMultilevel"/>
    <w:tmpl w:val="C6E614A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nsid w:val="3B185AAF"/>
    <w:multiLevelType w:val="multilevel"/>
    <w:tmpl w:val="990E225E"/>
    <w:lvl w:ilvl="0">
      <w:start w:val="1"/>
      <w:numFmt w:val="decimal"/>
      <w:lvlText w:val="%1."/>
      <w:lvlJc w:val="left"/>
      <w:pPr>
        <w:ind w:left="360" w:hanging="360"/>
      </w:pPr>
      <w:rPr>
        <w:rFonts w:hint="default"/>
        <w:b/>
        <w:bCs w:val="0"/>
        <w:i w:val="0"/>
        <w:iCs w:val="0"/>
        <w:color w:val="000000" w:themeColor="text1"/>
        <w:sz w:val="24"/>
        <w:szCs w:val="24"/>
      </w:rPr>
    </w:lvl>
    <w:lvl w:ilvl="1">
      <w:start w:val="1"/>
      <w:numFmt w:val="decimal"/>
      <w:isLgl/>
      <w:lvlText w:val="%1.%2."/>
      <w:lvlJc w:val="left"/>
      <w:pPr>
        <w:ind w:left="4187" w:hanging="360"/>
      </w:pPr>
      <w:rPr>
        <w:rFonts w:ascii="Times New Roman" w:hAnsi="Times New Roman" w:cs="Times New Roman" w:hint="default"/>
        <w:b/>
        <w:color w:val="auto"/>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
    <w:nsid w:val="5DF24FF0"/>
    <w:multiLevelType w:val="multilevel"/>
    <w:tmpl w:val="0FCEA870"/>
    <w:lvl w:ilvl="0">
      <w:start w:val="1"/>
      <w:numFmt w:val="decimal"/>
      <w:lvlText w:val="%1."/>
      <w:lvlJc w:val="left"/>
      <w:pPr>
        <w:ind w:left="928" w:hanging="360"/>
      </w:pPr>
      <w:rPr>
        <w:rFonts w:hint="default"/>
        <w:sz w:val="24"/>
        <w:szCs w:val="24"/>
      </w:rPr>
    </w:lvl>
    <w:lvl w:ilvl="1">
      <w:start w:val="1"/>
      <w:numFmt w:val="decimal"/>
      <w:isLgl/>
      <w:lvlText w:val="%1.%2."/>
      <w:lvlJc w:val="left"/>
      <w:pPr>
        <w:ind w:left="3621" w:hanging="360"/>
      </w:pPr>
      <w:rPr>
        <w:rFonts w:ascii="Times New Roman" w:hAnsi="Times New Roman" w:cs="Times New Roman" w:hint="default"/>
        <w:b/>
        <w:color w:val="auto"/>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5ED6045B"/>
    <w:multiLevelType w:val="hybridMultilevel"/>
    <w:tmpl w:val="8EAAA1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61F70DB"/>
    <w:multiLevelType w:val="multilevel"/>
    <w:tmpl w:val="AEFED3AA"/>
    <w:lvl w:ilvl="0">
      <w:start w:val="1"/>
      <w:numFmt w:val="decimal"/>
      <w:lvlText w:val="%1."/>
      <w:lvlJc w:val="left"/>
      <w:pPr>
        <w:ind w:left="360" w:hanging="360"/>
      </w:pPr>
      <w:rPr>
        <w:rFonts w:hint="default"/>
      </w:rPr>
    </w:lvl>
    <w:lvl w:ilvl="1">
      <w:start w:val="3"/>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66243AFA"/>
    <w:multiLevelType w:val="multilevel"/>
    <w:tmpl w:val="AEFED3AA"/>
    <w:lvl w:ilvl="0">
      <w:start w:val="1"/>
      <w:numFmt w:val="decimal"/>
      <w:lvlText w:val="%1."/>
      <w:lvlJc w:val="left"/>
      <w:pPr>
        <w:ind w:left="360" w:hanging="360"/>
      </w:pPr>
      <w:rPr>
        <w:rFonts w:hint="default"/>
      </w:rPr>
    </w:lvl>
    <w:lvl w:ilvl="1">
      <w:start w:val="3"/>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6AEF1FA2"/>
    <w:multiLevelType w:val="hybridMultilevel"/>
    <w:tmpl w:val="81E81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679D"/>
    <w:multiLevelType w:val="multilevel"/>
    <w:tmpl w:val="990E225E"/>
    <w:lvl w:ilvl="0">
      <w:start w:val="1"/>
      <w:numFmt w:val="decimal"/>
      <w:lvlText w:val="%1."/>
      <w:lvlJc w:val="left"/>
      <w:pPr>
        <w:ind w:left="360" w:hanging="360"/>
      </w:pPr>
      <w:rPr>
        <w:rFonts w:hint="default"/>
        <w:b/>
        <w:bCs w:val="0"/>
        <w:i w:val="0"/>
        <w:iCs w:val="0"/>
        <w:color w:val="000000" w:themeColor="text1"/>
        <w:sz w:val="24"/>
        <w:szCs w:val="24"/>
      </w:rPr>
    </w:lvl>
    <w:lvl w:ilvl="1">
      <w:start w:val="1"/>
      <w:numFmt w:val="decimal"/>
      <w:isLgl/>
      <w:lvlText w:val="%1.%2."/>
      <w:lvlJc w:val="left"/>
      <w:pPr>
        <w:ind w:left="4187" w:hanging="360"/>
      </w:pPr>
      <w:rPr>
        <w:rFonts w:ascii="Times New Roman" w:hAnsi="Times New Roman" w:cs="Times New Roman" w:hint="default"/>
        <w:b/>
        <w:color w:val="auto"/>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abstractNumId w:val="9"/>
  </w:num>
  <w:num w:numId="2">
    <w:abstractNumId w:val="12"/>
  </w:num>
  <w:num w:numId="3">
    <w:abstractNumId w:val="8"/>
  </w:num>
  <w:num w:numId="4">
    <w:abstractNumId w:val="0"/>
  </w:num>
  <w:num w:numId="5">
    <w:abstractNumId w:val="4"/>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3"/>
  </w:num>
  <w:num w:numId="11">
    <w:abstractNumId w:val="10"/>
  </w:num>
  <w:num w:numId="12">
    <w:abstractNumId w:val="3"/>
  </w:num>
  <w:num w:numId="13">
    <w:abstractNumId w:val="6"/>
  </w:num>
  <w:num w:numId="14">
    <w:abstractNumId w:val="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79"/>
    <w:rsid w:val="00001F29"/>
    <w:rsid w:val="00003EC3"/>
    <w:rsid w:val="00007A06"/>
    <w:rsid w:val="00023865"/>
    <w:rsid w:val="00023915"/>
    <w:rsid w:val="00031B82"/>
    <w:rsid w:val="0003351A"/>
    <w:rsid w:val="00035D90"/>
    <w:rsid w:val="000407A4"/>
    <w:rsid w:val="00041070"/>
    <w:rsid w:val="00047B46"/>
    <w:rsid w:val="0005129A"/>
    <w:rsid w:val="000572FF"/>
    <w:rsid w:val="00076862"/>
    <w:rsid w:val="000871FC"/>
    <w:rsid w:val="00094619"/>
    <w:rsid w:val="000C1DE3"/>
    <w:rsid w:val="000C5B13"/>
    <w:rsid w:val="000F128B"/>
    <w:rsid w:val="000F41EC"/>
    <w:rsid w:val="00103F33"/>
    <w:rsid w:val="00132BD8"/>
    <w:rsid w:val="001336AE"/>
    <w:rsid w:val="00163A22"/>
    <w:rsid w:val="00164FA0"/>
    <w:rsid w:val="001656B0"/>
    <w:rsid w:val="00173FEA"/>
    <w:rsid w:val="00184FD1"/>
    <w:rsid w:val="00185B0B"/>
    <w:rsid w:val="00193E4C"/>
    <w:rsid w:val="001A3512"/>
    <w:rsid w:val="001A7A3F"/>
    <w:rsid w:val="001B2099"/>
    <w:rsid w:val="001D51EC"/>
    <w:rsid w:val="001D6ABC"/>
    <w:rsid w:val="001E0A15"/>
    <w:rsid w:val="001E1410"/>
    <w:rsid w:val="001E2A90"/>
    <w:rsid w:val="001F3B35"/>
    <w:rsid w:val="00205BF8"/>
    <w:rsid w:val="00223935"/>
    <w:rsid w:val="00235134"/>
    <w:rsid w:val="002572A9"/>
    <w:rsid w:val="002603CA"/>
    <w:rsid w:val="002A1D31"/>
    <w:rsid w:val="002A1F58"/>
    <w:rsid w:val="002A546E"/>
    <w:rsid w:val="002A579A"/>
    <w:rsid w:val="002A7F08"/>
    <w:rsid w:val="002C0C24"/>
    <w:rsid w:val="003054AE"/>
    <w:rsid w:val="00312A2F"/>
    <w:rsid w:val="00324771"/>
    <w:rsid w:val="003259D3"/>
    <w:rsid w:val="00330458"/>
    <w:rsid w:val="00332EC7"/>
    <w:rsid w:val="00333DE4"/>
    <w:rsid w:val="00342F3A"/>
    <w:rsid w:val="00352696"/>
    <w:rsid w:val="00361893"/>
    <w:rsid w:val="003700C9"/>
    <w:rsid w:val="0037579C"/>
    <w:rsid w:val="003948EF"/>
    <w:rsid w:val="00397E45"/>
    <w:rsid w:val="003A437D"/>
    <w:rsid w:val="003B7F24"/>
    <w:rsid w:val="003C259B"/>
    <w:rsid w:val="003C6D7A"/>
    <w:rsid w:val="003C7426"/>
    <w:rsid w:val="003D20F4"/>
    <w:rsid w:val="003F1241"/>
    <w:rsid w:val="003F2793"/>
    <w:rsid w:val="003F57F9"/>
    <w:rsid w:val="00401016"/>
    <w:rsid w:val="00412137"/>
    <w:rsid w:val="004263F3"/>
    <w:rsid w:val="00434158"/>
    <w:rsid w:val="00440352"/>
    <w:rsid w:val="004627D6"/>
    <w:rsid w:val="0047589A"/>
    <w:rsid w:val="00480436"/>
    <w:rsid w:val="004A43A1"/>
    <w:rsid w:val="004A4A3F"/>
    <w:rsid w:val="004A4E4C"/>
    <w:rsid w:val="004A76D4"/>
    <w:rsid w:val="004B136D"/>
    <w:rsid w:val="004B4E4C"/>
    <w:rsid w:val="004B50CC"/>
    <w:rsid w:val="004D3293"/>
    <w:rsid w:val="004D7162"/>
    <w:rsid w:val="004E7CD8"/>
    <w:rsid w:val="004F28AD"/>
    <w:rsid w:val="00503B68"/>
    <w:rsid w:val="00504032"/>
    <w:rsid w:val="00506684"/>
    <w:rsid w:val="00507653"/>
    <w:rsid w:val="0051639E"/>
    <w:rsid w:val="005232B4"/>
    <w:rsid w:val="00553A11"/>
    <w:rsid w:val="005841F7"/>
    <w:rsid w:val="005B1CC7"/>
    <w:rsid w:val="005B74A2"/>
    <w:rsid w:val="005C25EC"/>
    <w:rsid w:val="005C755E"/>
    <w:rsid w:val="005D47B6"/>
    <w:rsid w:val="005D5463"/>
    <w:rsid w:val="005E51C1"/>
    <w:rsid w:val="005F39F0"/>
    <w:rsid w:val="00600B2F"/>
    <w:rsid w:val="00607709"/>
    <w:rsid w:val="0061438E"/>
    <w:rsid w:val="00621852"/>
    <w:rsid w:val="0062219B"/>
    <w:rsid w:val="00624EA4"/>
    <w:rsid w:val="006266F2"/>
    <w:rsid w:val="0064500C"/>
    <w:rsid w:val="0064726C"/>
    <w:rsid w:val="006509B4"/>
    <w:rsid w:val="0066784E"/>
    <w:rsid w:val="006700B7"/>
    <w:rsid w:val="00671C74"/>
    <w:rsid w:val="0067299B"/>
    <w:rsid w:val="00677A7D"/>
    <w:rsid w:val="00680F18"/>
    <w:rsid w:val="00683DA3"/>
    <w:rsid w:val="00684564"/>
    <w:rsid w:val="00687BFC"/>
    <w:rsid w:val="00695492"/>
    <w:rsid w:val="00697964"/>
    <w:rsid w:val="006A48A2"/>
    <w:rsid w:val="006B1AB9"/>
    <w:rsid w:val="006B4008"/>
    <w:rsid w:val="006B6BDC"/>
    <w:rsid w:val="006C7F87"/>
    <w:rsid w:val="006E11AF"/>
    <w:rsid w:val="006E5EF8"/>
    <w:rsid w:val="006E6139"/>
    <w:rsid w:val="0070645A"/>
    <w:rsid w:val="0072648D"/>
    <w:rsid w:val="00727D82"/>
    <w:rsid w:val="00730282"/>
    <w:rsid w:val="00736C4D"/>
    <w:rsid w:val="007404FA"/>
    <w:rsid w:val="00752477"/>
    <w:rsid w:val="007526B4"/>
    <w:rsid w:val="0075403F"/>
    <w:rsid w:val="007605D7"/>
    <w:rsid w:val="00765FBB"/>
    <w:rsid w:val="00767B62"/>
    <w:rsid w:val="007842AF"/>
    <w:rsid w:val="007A6A7F"/>
    <w:rsid w:val="007B144C"/>
    <w:rsid w:val="007C0B97"/>
    <w:rsid w:val="007C4EC3"/>
    <w:rsid w:val="007D003B"/>
    <w:rsid w:val="007D2F54"/>
    <w:rsid w:val="007D68CE"/>
    <w:rsid w:val="007E0994"/>
    <w:rsid w:val="007E0CEC"/>
    <w:rsid w:val="007E2FBE"/>
    <w:rsid w:val="007E4F8D"/>
    <w:rsid w:val="007F6218"/>
    <w:rsid w:val="007F78E2"/>
    <w:rsid w:val="00802779"/>
    <w:rsid w:val="00810DCD"/>
    <w:rsid w:val="00812859"/>
    <w:rsid w:val="00815ECA"/>
    <w:rsid w:val="00822987"/>
    <w:rsid w:val="008351A2"/>
    <w:rsid w:val="008368B2"/>
    <w:rsid w:val="0083789D"/>
    <w:rsid w:val="008459CF"/>
    <w:rsid w:val="00850F27"/>
    <w:rsid w:val="00865B21"/>
    <w:rsid w:val="00871B18"/>
    <w:rsid w:val="008845F3"/>
    <w:rsid w:val="00884697"/>
    <w:rsid w:val="008A1FA2"/>
    <w:rsid w:val="008A787C"/>
    <w:rsid w:val="008C0227"/>
    <w:rsid w:val="008C4DEE"/>
    <w:rsid w:val="008E12D6"/>
    <w:rsid w:val="008E1479"/>
    <w:rsid w:val="008F13E3"/>
    <w:rsid w:val="0090185E"/>
    <w:rsid w:val="00921D47"/>
    <w:rsid w:val="00924BD5"/>
    <w:rsid w:val="00926C33"/>
    <w:rsid w:val="00934C2B"/>
    <w:rsid w:val="00945234"/>
    <w:rsid w:val="009453D7"/>
    <w:rsid w:val="00945D7C"/>
    <w:rsid w:val="00946549"/>
    <w:rsid w:val="0097354D"/>
    <w:rsid w:val="009916E1"/>
    <w:rsid w:val="00994433"/>
    <w:rsid w:val="009958EA"/>
    <w:rsid w:val="009A3E68"/>
    <w:rsid w:val="009D02D4"/>
    <w:rsid w:val="009E6CED"/>
    <w:rsid w:val="00A13EE6"/>
    <w:rsid w:val="00A163A7"/>
    <w:rsid w:val="00A209BF"/>
    <w:rsid w:val="00A22CBF"/>
    <w:rsid w:val="00A31EF2"/>
    <w:rsid w:val="00A41EA2"/>
    <w:rsid w:val="00A45FC1"/>
    <w:rsid w:val="00A4630D"/>
    <w:rsid w:val="00A63072"/>
    <w:rsid w:val="00A70FB4"/>
    <w:rsid w:val="00A73036"/>
    <w:rsid w:val="00A75BAC"/>
    <w:rsid w:val="00A85CB6"/>
    <w:rsid w:val="00A90091"/>
    <w:rsid w:val="00A904CB"/>
    <w:rsid w:val="00AD2E64"/>
    <w:rsid w:val="00AD5153"/>
    <w:rsid w:val="00AE32D8"/>
    <w:rsid w:val="00AE51B1"/>
    <w:rsid w:val="00AF25DD"/>
    <w:rsid w:val="00B038E7"/>
    <w:rsid w:val="00B07FA5"/>
    <w:rsid w:val="00B16297"/>
    <w:rsid w:val="00B23982"/>
    <w:rsid w:val="00B26BA5"/>
    <w:rsid w:val="00B4035F"/>
    <w:rsid w:val="00B460FF"/>
    <w:rsid w:val="00B471E5"/>
    <w:rsid w:val="00B4744B"/>
    <w:rsid w:val="00B527B8"/>
    <w:rsid w:val="00B55ABC"/>
    <w:rsid w:val="00B561D3"/>
    <w:rsid w:val="00B7081D"/>
    <w:rsid w:val="00B80B9A"/>
    <w:rsid w:val="00B9688A"/>
    <w:rsid w:val="00BC1AD8"/>
    <w:rsid w:val="00BE3462"/>
    <w:rsid w:val="00C34D0E"/>
    <w:rsid w:val="00C566BB"/>
    <w:rsid w:val="00C706DD"/>
    <w:rsid w:val="00C90AF8"/>
    <w:rsid w:val="00C92EE8"/>
    <w:rsid w:val="00C95F71"/>
    <w:rsid w:val="00CA386A"/>
    <w:rsid w:val="00CA62AC"/>
    <w:rsid w:val="00CB04CC"/>
    <w:rsid w:val="00CB511C"/>
    <w:rsid w:val="00CB6BD0"/>
    <w:rsid w:val="00CC07A8"/>
    <w:rsid w:val="00CE04B4"/>
    <w:rsid w:val="00CE09F8"/>
    <w:rsid w:val="00CF3AF0"/>
    <w:rsid w:val="00D00D26"/>
    <w:rsid w:val="00D065D4"/>
    <w:rsid w:val="00D47576"/>
    <w:rsid w:val="00D55564"/>
    <w:rsid w:val="00D80811"/>
    <w:rsid w:val="00D81A3B"/>
    <w:rsid w:val="00D83D79"/>
    <w:rsid w:val="00D85233"/>
    <w:rsid w:val="00D8725B"/>
    <w:rsid w:val="00DA61B7"/>
    <w:rsid w:val="00DB2EFB"/>
    <w:rsid w:val="00DC733F"/>
    <w:rsid w:val="00DE284C"/>
    <w:rsid w:val="00DE34AD"/>
    <w:rsid w:val="00DE693A"/>
    <w:rsid w:val="00DF009A"/>
    <w:rsid w:val="00E0096A"/>
    <w:rsid w:val="00E01225"/>
    <w:rsid w:val="00E01F84"/>
    <w:rsid w:val="00E01FEF"/>
    <w:rsid w:val="00E24616"/>
    <w:rsid w:val="00E41DF8"/>
    <w:rsid w:val="00E45571"/>
    <w:rsid w:val="00E5082F"/>
    <w:rsid w:val="00E81384"/>
    <w:rsid w:val="00E92741"/>
    <w:rsid w:val="00EA32E2"/>
    <w:rsid w:val="00EB1C12"/>
    <w:rsid w:val="00ED4E15"/>
    <w:rsid w:val="00F1069C"/>
    <w:rsid w:val="00F11A9A"/>
    <w:rsid w:val="00F15433"/>
    <w:rsid w:val="00F1632D"/>
    <w:rsid w:val="00F22E96"/>
    <w:rsid w:val="00F40BC6"/>
    <w:rsid w:val="00F569C5"/>
    <w:rsid w:val="00F5766A"/>
    <w:rsid w:val="00F6376A"/>
    <w:rsid w:val="00F773B6"/>
    <w:rsid w:val="00F808DB"/>
    <w:rsid w:val="00FB7C80"/>
    <w:rsid w:val="00FE6988"/>
    <w:rsid w:val="00FF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79"/>
    <w:pPr>
      <w:spacing w:after="0" w:line="240" w:lineRule="auto"/>
    </w:pPr>
    <w:rPr>
      <w:rFonts w:ascii="Times New Roman" w:eastAsia="Times New Roman" w:hAnsi="Times New Roman" w:cs="Times New Roman"/>
      <w:kern w:val="0"/>
      <w:sz w:val="20"/>
      <w:szCs w:val="20"/>
      <w:lang w:eastAsia="ar-SA"/>
      <w14:ligatures w14:val="none"/>
    </w:rPr>
  </w:style>
  <w:style w:type="paragraph" w:styleId="1">
    <w:name w:val="heading 1"/>
    <w:basedOn w:val="a"/>
    <w:next w:val="a"/>
    <w:link w:val="10"/>
    <w:uiPriority w:val="99"/>
    <w:qFormat/>
    <w:rsid w:val="00802779"/>
    <w:pPr>
      <w:keepNext/>
      <w:outlineLvl w:val="0"/>
    </w:pPr>
    <w:rPr>
      <w:color w:val="000000"/>
      <w:sz w:val="24"/>
      <w:szCs w:val="24"/>
    </w:rPr>
  </w:style>
  <w:style w:type="paragraph" w:styleId="2">
    <w:name w:val="heading 2"/>
    <w:basedOn w:val="a"/>
    <w:next w:val="a"/>
    <w:link w:val="20"/>
    <w:uiPriority w:val="9"/>
    <w:unhideWhenUsed/>
    <w:qFormat/>
    <w:rsid w:val="00B038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2779"/>
    <w:rPr>
      <w:rFonts w:ascii="Times New Roman" w:eastAsia="Times New Roman" w:hAnsi="Times New Roman" w:cs="Times New Roman"/>
      <w:color w:val="000000"/>
      <w:kern w:val="0"/>
      <w:sz w:val="24"/>
      <w:szCs w:val="24"/>
      <w:lang w:eastAsia="ar-SA"/>
      <w14:ligatures w14:val="none"/>
    </w:rPr>
  </w:style>
  <w:style w:type="character" w:styleId="a3">
    <w:name w:val="Hyperlink"/>
    <w:uiPriority w:val="99"/>
    <w:rsid w:val="00802779"/>
    <w:rPr>
      <w:color w:val="464668"/>
      <w:u w:val="single"/>
    </w:rPr>
  </w:style>
  <w:style w:type="paragraph" w:styleId="a4">
    <w:name w:val="header"/>
    <w:basedOn w:val="a"/>
    <w:link w:val="a5"/>
    <w:rsid w:val="00802779"/>
    <w:pPr>
      <w:tabs>
        <w:tab w:val="center" w:pos="4153"/>
        <w:tab w:val="right" w:pos="8306"/>
      </w:tabs>
    </w:pPr>
  </w:style>
  <w:style w:type="character" w:customStyle="1" w:styleId="a5">
    <w:name w:val="Верхний колонтитул Знак"/>
    <w:basedOn w:val="a0"/>
    <w:link w:val="a4"/>
    <w:rsid w:val="00802779"/>
    <w:rPr>
      <w:rFonts w:ascii="Times New Roman" w:eastAsia="Times New Roman" w:hAnsi="Times New Roman" w:cs="Times New Roman"/>
      <w:kern w:val="0"/>
      <w:sz w:val="20"/>
      <w:szCs w:val="20"/>
      <w:lang w:eastAsia="ar-SA"/>
      <w14:ligatures w14:val="none"/>
    </w:rPr>
  </w:style>
  <w:style w:type="paragraph" w:styleId="a6">
    <w:name w:val="footer"/>
    <w:basedOn w:val="a"/>
    <w:link w:val="a7"/>
    <w:rsid w:val="00802779"/>
    <w:pPr>
      <w:tabs>
        <w:tab w:val="center" w:pos="4153"/>
        <w:tab w:val="right" w:pos="8306"/>
      </w:tabs>
    </w:pPr>
  </w:style>
  <w:style w:type="character" w:customStyle="1" w:styleId="a7">
    <w:name w:val="Нижний колонтитул Знак"/>
    <w:basedOn w:val="a0"/>
    <w:link w:val="a6"/>
    <w:rsid w:val="00802779"/>
    <w:rPr>
      <w:rFonts w:ascii="Times New Roman" w:eastAsia="Times New Roman" w:hAnsi="Times New Roman" w:cs="Times New Roman"/>
      <w:kern w:val="0"/>
      <w:sz w:val="20"/>
      <w:szCs w:val="20"/>
      <w:lang w:eastAsia="ar-SA"/>
      <w14:ligatures w14:val="none"/>
    </w:rPr>
  </w:style>
  <w:style w:type="paragraph" w:styleId="a8">
    <w:name w:val="No Spacing"/>
    <w:qFormat/>
    <w:rsid w:val="00802779"/>
    <w:pPr>
      <w:suppressAutoHyphens/>
      <w:spacing w:after="0" w:line="240" w:lineRule="auto"/>
    </w:pPr>
    <w:rPr>
      <w:rFonts w:ascii="Times New Roman" w:eastAsia="Times New Roman" w:hAnsi="Times New Roman" w:cs="Calibri"/>
      <w:kern w:val="0"/>
      <w:sz w:val="24"/>
      <w:lang w:eastAsia="ar-SA"/>
      <w14:ligatures w14:val="none"/>
    </w:rPr>
  </w:style>
  <w:style w:type="paragraph" w:styleId="11">
    <w:name w:val="toc 1"/>
    <w:basedOn w:val="a"/>
    <w:next w:val="a"/>
    <w:autoRedefine/>
    <w:uiPriority w:val="39"/>
    <w:rsid w:val="00802779"/>
    <w:pPr>
      <w:tabs>
        <w:tab w:val="left" w:pos="660"/>
        <w:tab w:val="right" w:leader="dot" w:pos="10307"/>
      </w:tabs>
      <w:spacing w:line="340" w:lineRule="exact"/>
      <w:ind w:left="709" w:hanging="709"/>
    </w:pPr>
    <w:rPr>
      <w:b/>
      <w:noProof/>
      <w:sz w:val="24"/>
    </w:rPr>
  </w:style>
  <w:style w:type="paragraph" w:styleId="a9">
    <w:name w:val="List Paragraph"/>
    <w:basedOn w:val="a"/>
    <w:uiPriority w:val="34"/>
    <w:qFormat/>
    <w:rsid w:val="00802779"/>
    <w:pPr>
      <w:ind w:left="720"/>
      <w:contextualSpacing/>
    </w:pPr>
  </w:style>
  <w:style w:type="paragraph" w:styleId="aa">
    <w:name w:val="Normal (Web)"/>
    <w:basedOn w:val="a"/>
    <w:uiPriority w:val="99"/>
    <w:unhideWhenUsed/>
    <w:rsid w:val="00802779"/>
    <w:pPr>
      <w:spacing w:before="100" w:beforeAutospacing="1" w:after="100" w:afterAutospacing="1"/>
    </w:pPr>
    <w:rPr>
      <w:sz w:val="24"/>
      <w:szCs w:val="24"/>
      <w:lang w:eastAsia="ru-RU"/>
    </w:rPr>
  </w:style>
  <w:style w:type="paragraph" w:customStyle="1" w:styleId="s1">
    <w:name w:val="s_1"/>
    <w:basedOn w:val="a"/>
    <w:rsid w:val="00802779"/>
    <w:pPr>
      <w:spacing w:before="100" w:beforeAutospacing="1" w:after="100" w:afterAutospacing="1"/>
    </w:pPr>
    <w:rPr>
      <w:sz w:val="24"/>
      <w:szCs w:val="24"/>
      <w:lang w:eastAsia="ru-RU"/>
    </w:rPr>
  </w:style>
  <w:style w:type="character" w:customStyle="1" w:styleId="s10">
    <w:name w:val="s_10"/>
    <w:basedOn w:val="a0"/>
    <w:rsid w:val="00802779"/>
  </w:style>
  <w:style w:type="character" w:styleId="ab">
    <w:name w:val="Emphasis"/>
    <w:basedOn w:val="a0"/>
    <w:uiPriority w:val="20"/>
    <w:qFormat/>
    <w:rsid w:val="00802779"/>
    <w:rPr>
      <w:i/>
      <w:iCs/>
    </w:rPr>
  </w:style>
  <w:style w:type="paragraph" w:customStyle="1" w:styleId="s3">
    <w:name w:val="s_3"/>
    <w:basedOn w:val="a"/>
    <w:rsid w:val="00802779"/>
    <w:pPr>
      <w:spacing w:before="100" w:beforeAutospacing="1" w:after="100" w:afterAutospacing="1"/>
    </w:pPr>
    <w:rPr>
      <w:sz w:val="24"/>
      <w:szCs w:val="24"/>
      <w:lang w:eastAsia="ru-RU"/>
    </w:rPr>
  </w:style>
  <w:style w:type="character" w:customStyle="1" w:styleId="20">
    <w:name w:val="Заголовок 2 Знак"/>
    <w:basedOn w:val="a0"/>
    <w:link w:val="2"/>
    <w:uiPriority w:val="9"/>
    <w:rsid w:val="00B038E7"/>
    <w:rPr>
      <w:rFonts w:asciiTheme="majorHAnsi" w:eastAsiaTheme="majorEastAsia" w:hAnsiTheme="majorHAnsi" w:cstheme="majorBidi"/>
      <w:color w:val="2F5496" w:themeColor="accent1" w:themeShade="BF"/>
      <w:kern w:val="0"/>
      <w:sz w:val="26"/>
      <w:szCs w:val="26"/>
      <w:lang w:eastAsia="ar-SA"/>
      <w14:ligatures w14:val="none"/>
    </w:rPr>
  </w:style>
  <w:style w:type="paragraph" w:styleId="ac">
    <w:name w:val="Balloon Text"/>
    <w:basedOn w:val="a"/>
    <w:link w:val="ad"/>
    <w:uiPriority w:val="99"/>
    <w:semiHidden/>
    <w:unhideWhenUsed/>
    <w:rsid w:val="00994433"/>
    <w:rPr>
      <w:rFonts w:ascii="Tahoma" w:hAnsi="Tahoma" w:cs="Tahoma"/>
      <w:sz w:val="16"/>
      <w:szCs w:val="16"/>
    </w:rPr>
  </w:style>
  <w:style w:type="character" w:customStyle="1" w:styleId="ad">
    <w:name w:val="Текст выноски Знак"/>
    <w:basedOn w:val="a0"/>
    <w:link w:val="ac"/>
    <w:uiPriority w:val="99"/>
    <w:semiHidden/>
    <w:rsid w:val="00994433"/>
    <w:rPr>
      <w:rFonts w:ascii="Tahoma" w:eastAsia="Times New Roman" w:hAnsi="Tahoma" w:cs="Tahoma"/>
      <w:kern w:val="0"/>
      <w:sz w:val="16"/>
      <w:szCs w:val="16"/>
      <w:lang w:eastAsia="ar-SA"/>
      <w14:ligatures w14:val="none"/>
    </w:rPr>
  </w:style>
  <w:style w:type="paragraph" w:styleId="21">
    <w:name w:val="toc 2"/>
    <w:basedOn w:val="a"/>
    <w:next w:val="a"/>
    <w:autoRedefine/>
    <w:uiPriority w:val="39"/>
    <w:unhideWhenUsed/>
    <w:rsid w:val="004A43A1"/>
    <w:pPr>
      <w:spacing w:after="100"/>
      <w:ind w:left="200"/>
    </w:pPr>
  </w:style>
  <w:style w:type="paragraph" w:customStyle="1" w:styleId="s16">
    <w:name w:val="s_16"/>
    <w:basedOn w:val="a"/>
    <w:rsid w:val="00CC07A8"/>
    <w:pPr>
      <w:spacing w:before="100" w:beforeAutospacing="1" w:after="100" w:afterAutospacing="1"/>
    </w:pPr>
    <w:rPr>
      <w:sz w:val="24"/>
      <w:szCs w:val="24"/>
      <w:lang w:eastAsia="ru-RU"/>
    </w:rPr>
  </w:style>
  <w:style w:type="paragraph" w:customStyle="1" w:styleId="empty">
    <w:name w:val="empty"/>
    <w:basedOn w:val="a"/>
    <w:rsid w:val="00CC07A8"/>
    <w:pPr>
      <w:spacing w:before="100" w:beforeAutospacing="1" w:after="100" w:afterAutospacing="1"/>
    </w:pPr>
    <w:rPr>
      <w:sz w:val="24"/>
      <w:szCs w:val="24"/>
      <w:lang w:eastAsia="ru-RU"/>
    </w:rPr>
  </w:style>
  <w:style w:type="paragraph" w:customStyle="1" w:styleId="s74">
    <w:name w:val="s_74"/>
    <w:basedOn w:val="a"/>
    <w:rsid w:val="00D81A3B"/>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79"/>
    <w:pPr>
      <w:spacing w:after="0" w:line="240" w:lineRule="auto"/>
    </w:pPr>
    <w:rPr>
      <w:rFonts w:ascii="Times New Roman" w:eastAsia="Times New Roman" w:hAnsi="Times New Roman" w:cs="Times New Roman"/>
      <w:kern w:val="0"/>
      <w:sz w:val="20"/>
      <w:szCs w:val="20"/>
      <w:lang w:eastAsia="ar-SA"/>
      <w14:ligatures w14:val="none"/>
    </w:rPr>
  </w:style>
  <w:style w:type="paragraph" w:styleId="1">
    <w:name w:val="heading 1"/>
    <w:basedOn w:val="a"/>
    <w:next w:val="a"/>
    <w:link w:val="10"/>
    <w:uiPriority w:val="99"/>
    <w:qFormat/>
    <w:rsid w:val="00802779"/>
    <w:pPr>
      <w:keepNext/>
      <w:outlineLvl w:val="0"/>
    </w:pPr>
    <w:rPr>
      <w:color w:val="000000"/>
      <w:sz w:val="24"/>
      <w:szCs w:val="24"/>
    </w:rPr>
  </w:style>
  <w:style w:type="paragraph" w:styleId="2">
    <w:name w:val="heading 2"/>
    <w:basedOn w:val="a"/>
    <w:next w:val="a"/>
    <w:link w:val="20"/>
    <w:uiPriority w:val="9"/>
    <w:unhideWhenUsed/>
    <w:qFormat/>
    <w:rsid w:val="00B038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2779"/>
    <w:rPr>
      <w:rFonts w:ascii="Times New Roman" w:eastAsia="Times New Roman" w:hAnsi="Times New Roman" w:cs="Times New Roman"/>
      <w:color w:val="000000"/>
      <w:kern w:val="0"/>
      <w:sz w:val="24"/>
      <w:szCs w:val="24"/>
      <w:lang w:eastAsia="ar-SA"/>
      <w14:ligatures w14:val="none"/>
    </w:rPr>
  </w:style>
  <w:style w:type="character" w:styleId="a3">
    <w:name w:val="Hyperlink"/>
    <w:uiPriority w:val="99"/>
    <w:rsid w:val="00802779"/>
    <w:rPr>
      <w:color w:val="464668"/>
      <w:u w:val="single"/>
    </w:rPr>
  </w:style>
  <w:style w:type="paragraph" w:styleId="a4">
    <w:name w:val="header"/>
    <w:basedOn w:val="a"/>
    <w:link w:val="a5"/>
    <w:rsid w:val="00802779"/>
    <w:pPr>
      <w:tabs>
        <w:tab w:val="center" w:pos="4153"/>
        <w:tab w:val="right" w:pos="8306"/>
      </w:tabs>
    </w:pPr>
  </w:style>
  <w:style w:type="character" w:customStyle="1" w:styleId="a5">
    <w:name w:val="Верхний колонтитул Знак"/>
    <w:basedOn w:val="a0"/>
    <w:link w:val="a4"/>
    <w:rsid w:val="00802779"/>
    <w:rPr>
      <w:rFonts w:ascii="Times New Roman" w:eastAsia="Times New Roman" w:hAnsi="Times New Roman" w:cs="Times New Roman"/>
      <w:kern w:val="0"/>
      <w:sz w:val="20"/>
      <w:szCs w:val="20"/>
      <w:lang w:eastAsia="ar-SA"/>
      <w14:ligatures w14:val="none"/>
    </w:rPr>
  </w:style>
  <w:style w:type="paragraph" w:styleId="a6">
    <w:name w:val="footer"/>
    <w:basedOn w:val="a"/>
    <w:link w:val="a7"/>
    <w:rsid w:val="00802779"/>
    <w:pPr>
      <w:tabs>
        <w:tab w:val="center" w:pos="4153"/>
        <w:tab w:val="right" w:pos="8306"/>
      </w:tabs>
    </w:pPr>
  </w:style>
  <w:style w:type="character" w:customStyle="1" w:styleId="a7">
    <w:name w:val="Нижний колонтитул Знак"/>
    <w:basedOn w:val="a0"/>
    <w:link w:val="a6"/>
    <w:rsid w:val="00802779"/>
    <w:rPr>
      <w:rFonts w:ascii="Times New Roman" w:eastAsia="Times New Roman" w:hAnsi="Times New Roman" w:cs="Times New Roman"/>
      <w:kern w:val="0"/>
      <w:sz w:val="20"/>
      <w:szCs w:val="20"/>
      <w:lang w:eastAsia="ar-SA"/>
      <w14:ligatures w14:val="none"/>
    </w:rPr>
  </w:style>
  <w:style w:type="paragraph" w:styleId="a8">
    <w:name w:val="No Spacing"/>
    <w:qFormat/>
    <w:rsid w:val="00802779"/>
    <w:pPr>
      <w:suppressAutoHyphens/>
      <w:spacing w:after="0" w:line="240" w:lineRule="auto"/>
    </w:pPr>
    <w:rPr>
      <w:rFonts w:ascii="Times New Roman" w:eastAsia="Times New Roman" w:hAnsi="Times New Roman" w:cs="Calibri"/>
      <w:kern w:val="0"/>
      <w:sz w:val="24"/>
      <w:lang w:eastAsia="ar-SA"/>
      <w14:ligatures w14:val="none"/>
    </w:rPr>
  </w:style>
  <w:style w:type="paragraph" w:styleId="11">
    <w:name w:val="toc 1"/>
    <w:basedOn w:val="a"/>
    <w:next w:val="a"/>
    <w:autoRedefine/>
    <w:uiPriority w:val="39"/>
    <w:rsid w:val="00802779"/>
    <w:pPr>
      <w:tabs>
        <w:tab w:val="left" w:pos="660"/>
        <w:tab w:val="right" w:leader="dot" w:pos="10307"/>
      </w:tabs>
      <w:spacing w:line="340" w:lineRule="exact"/>
      <w:ind w:left="709" w:hanging="709"/>
    </w:pPr>
    <w:rPr>
      <w:b/>
      <w:noProof/>
      <w:sz w:val="24"/>
    </w:rPr>
  </w:style>
  <w:style w:type="paragraph" w:styleId="a9">
    <w:name w:val="List Paragraph"/>
    <w:basedOn w:val="a"/>
    <w:uiPriority w:val="34"/>
    <w:qFormat/>
    <w:rsid w:val="00802779"/>
    <w:pPr>
      <w:ind w:left="720"/>
      <w:contextualSpacing/>
    </w:pPr>
  </w:style>
  <w:style w:type="paragraph" w:styleId="aa">
    <w:name w:val="Normal (Web)"/>
    <w:basedOn w:val="a"/>
    <w:uiPriority w:val="99"/>
    <w:unhideWhenUsed/>
    <w:rsid w:val="00802779"/>
    <w:pPr>
      <w:spacing w:before="100" w:beforeAutospacing="1" w:after="100" w:afterAutospacing="1"/>
    </w:pPr>
    <w:rPr>
      <w:sz w:val="24"/>
      <w:szCs w:val="24"/>
      <w:lang w:eastAsia="ru-RU"/>
    </w:rPr>
  </w:style>
  <w:style w:type="paragraph" w:customStyle="1" w:styleId="s1">
    <w:name w:val="s_1"/>
    <w:basedOn w:val="a"/>
    <w:rsid w:val="00802779"/>
    <w:pPr>
      <w:spacing w:before="100" w:beforeAutospacing="1" w:after="100" w:afterAutospacing="1"/>
    </w:pPr>
    <w:rPr>
      <w:sz w:val="24"/>
      <w:szCs w:val="24"/>
      <w:lang w:eastAsia="ru-RU"/>
    </w:rPr>
  </w:style>
  <w:style w:type="character" w:customStyle="1" w:styleId="s10">
    <w:name w:val="s_10"/>
    <w:basedOn w:val="a0"/>
    <w:rsid w:val="00802779"/>
  </w:style>
  <w:style w:type="character" w:styleId="ab">
    <w:name w:val="Emphasis"/>
    <w:basedOn w:val="a0"/>
    <w:uiPriority w:val="20"/>
    <w:qFormat/>
    <w:rsid w:val="00802779"/>
    <w:rPr>
      <w:i/>
      <w:iCs/>
    </w:rPr>
  </w:style>
  <w:style w:type="paragraph" w:customStyle="1" w:styleId="s3">
    <w:name w:val="s_3"/>
    <w:basedOn w:val="a"/>
    <w:rsid w:val="00802779"/>
    <w:pPr>
      <w:spacing w:before="100" w:beforeAutospacing="1" w:after="100" w:afterAutospacing="1"/>
    </w:pPr>
    <w:rPr>
      <w:sz w:val="24"/>
      <w:szCs w:val="24"/>
      <w:lang w:eastAsia="ru-RU"/>
    </w:rPr>
  </w:style>
  <w:style w:type="character" w:customStyle="1" w:styleId="20">
    <w:name w:val="Заголовок 2 Знак"/>
    <w:basedOn w:val="a0"/>
    <w:link w:val="2"/>
    <w:uiPriority w:val="9"/>
    <w:rsid w:val="00B038E7"/>
    <w:rPr>
      <w:rFonts w:asciiTheme="majorHAnsi" w:eastAsiaTheme="majorEastAsia" w:hAnsiTheme="majorHAnsi" w:cstheme="majorBidi"/>
      <w:color w:val="2F5496" w:themeColor="accent1" w:themeShade="BF"/>
      <w:kern w:val="0"/>
      <w:sz w:val="26"/>
      <w:szCs w:val="26"/>
      <w:lang w:eastAsia="ar-SA"/>
      <w14:ligatures w14:val="none"/>
    </w:rPr>
  </w:style>
  <w:style w:type="paragraph" w:styleId="ac">
    <w:name w:val="Balloon Text"/>
    <w:basedOn w:val="a"/>
    <w:link w:val="ad"/>
    <w:uiPriority w:val="99"/>
    <w:semiHidden/>
    <w:unhideWhenUsed/>
    <w:rsid w:val="00994433"/>
    <w:rPr>
      <w:rFonts w:ascii="Tahoma" w:hAnsi="Tahoma" w:cs="Tahoma"/>
      <w:sz w:val="16"/>
      <w:szCs w:val="16"/>
    </w:rPr>
  </w:style>
  <w:style w:type="character" w:customStyle="1" w:styleId="ad">
    <w:name w:val="Текст выноски Знак"/>
    <w:basedOn w:val="a0"/>
    <w:link w:val="ac"/>
    <w:uiPriority w:val="99"/>
    <w:semiHidden/>
    <w:rsid w:val="00994433"/>
    <w:rPr>
      <w:rFonts w:ascii="Tahoma" w:eastAsia="Times New Roman" w:hAnsi="Tahoma" w:cs="Tahoma"/>
      <w:kern w:val="0"/>
      <w:sz w:val="16"/>
      <w:szCs w:val="16"/>
      <w:lang w:eastAsia="ar-SA"/>
      <w14:ligatures w14:val="none"/>
    </w:rPr>
  </w:style>
  <w:style w:type="paragraph" w:styleId="21">
    <w:name w:val="toc 2"/>
    <w:basedOn w:val="a"/>
    <w:next w:val="a"/>
    <w:autoRedefine/>
    <w:uiPriority w:val="39"/>
    <w:unhideWhenUsed/>
    <w:rsid w:val="004A43A1"/>
    <w:pPr>
      <w:spacing w:after="100"/>
      <w:ind w:left="200"/>
    </w:pPr>
  </w:style>
  <w:style w:type="paragraph" w:customStyle="1" w:styleId="s16">
    <w:name w:val="s_16"/>
    <w:basedOn w:val="a"/>
    <w:rsid w:val="00CC07A8"/>
    <w:pPr>
      <w:spacing w:before="100" w:beforeAutospacing="1" w:after="100" w:afterAutospacing="1"/>
    </w:pPr>
    <w:rPr>
      <w:sz w:val="24"/>
      <w:szCs w:val="24"/>
      <w:lang w:eastAsia="ru-RU"/>
    </w:rPr>
  </w:style>
  <w:style w:type="paragraph" w:customStyle="1" w:styleId="empty">
    <w:name w:val="empty"/>
    <w:basedOn w:val="a"/>
    <w:rsid w:val="00CC07A8"/>
    <w:pPr>
      <w:spacing w:before="100" w:beforeAutospacing="1" w:after="100" w:afterAutospacing="1"/>
    </w:pPr>
    <w:rPr>
      <w:sz w:val="24"/>
      <w:szCs w:val="24"/>
      <w:lang w:eastAsia="ru-RU"/>
    </w:rPr>
  </w:style>
  <w:style w:type="paragraph" w:customStyle="1" w:styleId="s74">
    <w:name w:val="s_74"/>
    <w:basedOn w:val="a"/>
    <w:rsid w:val="00D81A3B"/>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3008">
      <w:bodyDiv w:val="1"/>
      <w:marLeft w:val="0"/>
      <w:marRight w:val="0"/>
      <w:marTop w:val="0"/>
      <w:marBottom w:val="0"/>
      <w:divBdr>
        <w:top w:val="none" w:sz="0" w:space="0" w:color="auto"/>
        <w:left w:val="none" w:sz="0" w:space="0" w:color="auto"/>
        <w:bottom w:val="none" w:sz="0" w:space="0" w:color="auto"/>
        <w:right w:val="none" w:sz="0" w:space="0" w:color="auto"/>
      </w:divBdr>
    </w:div>
    <w:div w:id="24139182">
      <w:bodyDiv w:val="1"/>
      <w:marLeft w:val="0"/>
      <w:marRight w:val="0"/>
      <w:marTop w:val="0"/>
      <w:marBottom w:val="0"/>
      <w:divBdr>
        <w:top w:val="none" w:sz="0" w:space="0" w:color="auto"/>
        <w:left w:val="none" w:sz="0" w:space="0" w:color="auto"/>
        <w:bottom w:val="none" w:sz="0" w:space="0" w:color="auto"/>
        <w:right w:val="none" w:sz="0" w:space="0" w:color="auto"/>
      </w:divBdr>
    </w:div>
    <w:div w:id="79911998">
      <w:bodyDiv w:val="1"/>
      <w:marLeft w:val="0"/>
      <w:marRight w:val="0"/>
      <w:marTop w:val="0"/>
      <w:marBottom w:val="0"/>
      <w:divBdr>
        <w:top w:val="none" w:sz="0" w:space="0" w:color="auto"/>
        <w:left w:val="none" w:sz="0" w:space="0" w:color="auto"/>
        <w:bottom w:val="none" w:sz="0" w:space="0" w:color="auto"/>
        <w:right w:val="none" w:sz="0" w:space="0" w:color="auto"/>
      </w:divBdr>
    </w:div>
    <w:div w:id="82075093">
      <w:bodyDiv w:val="1"/>
      <w:marLeft w:val="0"/>
      <w:marRight w:val="0"/>
      <w:marTop w:val="0"/>
      <w:marBottom w:val="0"/>
      <w:divBdr>
        <w:top w:val="none" w:sz="0" w:space="0" w:color="auto"/>
        <w:left w:val="none" w:sz="0" w:space="0" w:color="auto"/>
        <w:bottom w:val="none" w:sz="0" w:space="0" w:color="auto"/>
        <w:right w:val="none" w:sz="0" w:space="0" w:color="auto"/>
      </w:divBdr>
    </w:div>
    <w:div w:id="83188154">
      <w:bodyDiv w:val="1"/>
      <w:marLeft w:val="0"/>
      <w:marRight w:val="0"/>
      <w:marTop w:val="0"/>
      <w:marBottom w:val="0"/>
      <w:divBdr>
        <w:top w:val="none" w:sz="0" w:space="0" w:color="auto"/>
        <w:left w:val="none" w:sz="0" w:space="0" w:color="auto"/>
        <w:bottom w:val="none" w:sz="0" w:space="0" w:color="auto"/>
        <w:right w:val="none" w:sz="0" w:space="0" w:color="auto"/>
      </w:divBdr>
    </w:div>
    <w:div w:id="92364043">
      <w:bodyDiv w:val="1"/>
      <w:marLeft w:val="0"/>
      <w:marRight w:val="0"/>
      <w:marTop w:val="0"/>
      <w:marBottom w:val="0"/>
      <w:divBdr>
        <w:top w:val="none" w:sz="0" w:space="0" w:color="auto"/>
        <w:left w:val="none" w:sz="0" w:space="0" w:color="auto"/>
        <w:bottom w:val="none" w:sz="0" w:space="0" w:color="auto"/>
        <w:right w:val="none" w:sz="0" w:space="0" w:color="auto"/>
      </w:divBdr>
    </w:div>
    <w:div w:id="100222615">
      <w:bodyDiv w:val="1"/>
      <w:marLeft w:val="0"/>
      <w:marRight w:val="0"/>
      <w:marTop w:val="0"/>
      <w:marBottom w:val="0"/>
      <w:divBdr>
        <w:top w:val="none" w:sz="0" w:space="0" w:color="auto"/>
        <w:left w:val="none" w:sz="0" w:space="0" w:color="auto"/>
        <w:bottom w:val="none" w:sz="0" w:space="0" w:color="auto"/>
        <w:right w:val="none" w:sz="0" w:space="0" w:color="auto"/>
      </w:divBdr>
    </w:div>
    <w:div w:id="109127649">
      <w:bodyDiv w:val="1"/>
      <w:marLeft w:val="0"/>
      <w:marRight w:val="0"/>
      <w:marTop w:val="0"/>
      <w:marBottom w:val="0"/>
      <w:divBdr>
        <w:top w:val="none" w:sz="0" w:space="0" w:color="auto"/>
        <w:left w:val="none" w:sz="0" w:space="0" w:color="auto"/>
        <w:bottom w:val="none" w:sz="0" w:space="0" w:color="auto"/>
        <w:right w:val="none" w:sz="0" w:space="0" w:color="auto"/>
      </w:divBdr>
    </w:div>
    <w:div w:id="198319266">
      <w:bodyDiv w:val="1"/>
      <w:marLeft w:val="0"/>
      <w:marRight w:val="0"/>
      <w:marTop w:val="0"/>
      <w:marBottom w:val="0"/>
      <w:divBdr>
        <w:top w:val="none" w:sz="0" w:space="0" w:color="auto"/>
        <w:left w:val="none" w:sz="0" w:space="0" w:color="auto"/>
        <w:bottom w:val="none" w:sz="0" w:space="0" w:color="auto"/>
        <w:right w:val="none" w:sz="0" w:space="0" w:color="auto"/>
      </w:divBdr>
    </w:div>
    <w:div w:id="243759122">
      <w:bodyDiv w:val="1"/>
      <w:marLeft w:val="0"/>
      <w:marRight w:val="0"/>
      <w:marTop w:val="0"/>
      <w:marBottom w:val="0"/>
      <w:divBdr>
        <w:top w:val="none" w:sz="0" w:space="0" w:color="auto"/>
        <w:left w:val="none" w:sz="0" w:space="0" w:color="auto"/>
        <w:bottom w:val="none" w:sz="0" w:space="0" w:color="auto"/>
        <w:right w:val="none" w:sz="0" w:space="0" w:color="auto"/>
      </w:divBdr>
    </w:div>
    <w:div w:id="312687537">
      <w:bodyDiv w:val="1"/>
      <w:marLeft w:val="0"/>
      <w:marRight w:val="0"/>
      <w:marTop w:val="0"/>
      <w:marBottom w:val="0"/>
      <w:divBdr>
        <w:top w:val="none" w:sz="0" w:space="0" w:color="auto"/>
        <w:left w:val="none" w:sz="0" w:space="0" w:color="auto"/>
        <w:bottom w:val="none" w:sz="0" w:space="0" w:color="auto"/>
        <w:right w:val="none" w:sz="0" w:space="0" w:color="auto"/>
      </w:divBdr>
    </w:div>
    <w:div w:id="340858699">
      <w:bodyDiv w:val="1"/>
      <w:marLeft w:val="0"/>
      <w:marRight w:val="0"/>
      <w:marTop w:val="0"/>
      <w:marBottom w:val="0"/>
      <w:divBdr>
        <w:top w:val="none" w:sz="0" w:space="0" w:color="auto"/>
        <w:left w:val="none" w:sz="0" w:space="0" w:color="auto"/>
        <w:bottom w:val="none" w:sz="0" w:space="0" w:color="auto"/>
        <w:right w:val="none" w:sz="0" w:space="0" w:color="auto"/>
      </w:divBdr>
    </w:div>
    <w:div w:id="350188969">
      <w:bodyDiv w:val="1"/>
      <w:marLeft w:val="0"/>
      <w:marRight w:val="0"/>
      <w:marTop w:val="0"/>
      <w:marBottom w:val="0"/>
      <w:divBdr>
        <w:top w:val="none" w:sz="0" w:space="0" w:color="auto"/>
        <w:left w:val="none" w:sz="0" w:space="0" w:color="auto"/>
        <w:bottom w:val="none" w:sz="0" w:space="0" w:color="auto"/>
        <w:right w:val="none" w:sz="0" w:space="0" w:color="auto"/>
      </w:divBdr>
    </w:div>
    <w:div w:id="352003748">
      <w:bodyDiv w:val="1"/>
      <w:marLeft w:val="0"/>
      <w:marRight w:val="0"/>
      <w:marTop w:val="0"/>
      <w:marBottom w:val="0"/>
      <w:divBdr>
        <w:top w:val="none" w:sz="0" w:space="0" w:color="auto"/>
        <w:left w:val="none" w:sz="0" w:space="0" w:color="auto"/>
        <w:bottom w:val="none" w:sz="0" w:space="0" w:color="auto"/>
        <w:right w:val="none" w:sz="0" w:space="0" w:color="auto"/>
      </w:divBdr>
    </w:div>
    <w:div w:id="374502343">
      <w:bodyDiv w:val="1"/>
      <w:marLeft w:val="0"/>
      <w:marRight w:val="0"/>
      <w:marTop w:val="0"/>
      <w:marBottom w:val="0"/>
      <w:divBdr>
        <w:top w:val="none" w:sz="0" w:space="0" w:color="auto"/>
        <w:left w:val="none" w:sz="0" w:space="0" w:color="auto"/>
        <w:bottom w:val="none" w:sz="0" w:space="0" w:color="auto"/>
        <w:right w:val="none" w:sz="0" w:space="0" w:color="auto"/>
      </w:divBdr>
    </w:div>
    <w:div w:id="374699002">
      <w:bodyDiv w:val="1"/>
      <w:marLeft w:val="0"/>
      <w:marRight w:val="0"/>
      <w:marTop w:val="0"/>
      <w:marBottom w:val="0"/>
      <w:divBdr>
        <w:top w:val="none" w:sz="0" w:space="0" w:color="auto"/>
        <w:left w:val="none" w:sz="0" w:space="0" w:color="auto"/>
        <w:bottom w:val="none" w:sz="0" w:space="0" w:color="auto"/>
        <w:right w:val="none" w:sz="0" w:space="0" w:color="auto"/>
      </w:divBdr>
    </w:div>
    <w:div w:id="379670614">
      <w:bodyDiv w:val="1"/>
      <w:marLeft w:val="0"/>
      <w:marRight w:val="0"/>
      <w:marTop w:val="0"/>
      <w:marBottom w:val="0"/>
      <w:divBdr>
        <w:top w:val="none" w:sz="0" w:space="0" w:color="auto"/>
        <w:left w:val="none" w:sz="0" w:space="0" w:color="auto"/>
        <w:bottom w:val="none" w:sz="0" w:space="0" w:color="auto"/>
        <w:right w:val="none" w:sz="0" w:space="0" w:color="auto"/>
      </w:divBdr>
    </w:div>
    <w:div w:id="401099825">
      <w:bodyDiv w:val="1"/>
      <w:marLeft w:val="0"/>
      <w:marRight w:val="0"/>
      <w:marTop w:val="0"/>
      <w:marBottom w:val="0"/>
      <w:divBdr>
        <w:top w:val="none" w:sz="0" w:space="0" w:color="auto"/>
        <w:left w:val="none" w:sz="0" w:space="0" w:color="auto"/>
        <w:bottom w:val="none" w:sz="0" w:space="0" w:color="auto"/>
        <w:right w:val="none" w:sz="0" w:space="0" w:color="auto"/>
      </w:divBdr>
    </w:div>
    <w:div w:id="403182636">
      <w:bodyDiv w:val="1"/>
      <w:marLeft w:val="0"/>
      <w:marRight w:val="0"/>
      <w:marTop w:val="0"/>
      <w:marBottom w:val="0"/>
      <w:divBdr>
        <w:top w:val="none" w:sz="0" w:space="0" w:color="auto"/>
        <w:left w:val="none" w:sz="0" w:space="0" w:color="auto"/>
        <w:bottom w:val="none" w:sz="0" w:space="0" w:color="auto"/>
        <w:right w:val="none" w:sz="0" w:space="0" w:color="auto"/>
      </w:divBdr>
    </w:div>
    <w:div w:id="419445837">
      <w:bodyDiv w:val="1"/>
      <w:marLeft w:val="0"/>
      <w:marRight w:val="0"/>
      <w:marTop w:val="0"/>
      <w:marBottom w:val="0"/>
      <w:divBdr>
        <w:top w:val="none" w:sz="0" w:space="0" w:color="auto"/>
        <w:left w:val="none" w:sz="0" w:space="0" w:color="auto"/>
        <w:bottom w:val="none" w:sz="0" w:space="0" w:color="auto"/>
        <w:right w:val="none" w:sz="0" w:space="0" w:color="auto"/>
      </w:divBdr>
    </w:div>
    <w:div w:id="451552906">
      <w:bodyDiv w:val="1"/>
      <w:marLeft w:val="0"/>
      <w:marRight w:val="0"/>
      <w:marTop w:val="0"/>
      <w:marBottom w:val="0"/>
      <w:divBdr>
        <w:top w:val="none" w:sz="0" w:space="0" w:color="auto"/>
        <w:left w:val="none" w:sz="0" w:space="0" w:color="auto"/>
        <w:bottom w:val="none" w:sz="0" w:space="0" w:color="auto"/>
        <w:right w:val="none" w:sz="0" w:space="0" w:color="auto"/>
      </w:divBdr>
    </w:div>
    <w:div w:id="465858443">
      <w:bodyDiv w:val="1"/>
      <w:marLeft w:val="0"/>
      <w:marRight w:val="0"/>
      <w:marTop w:val="0"/>
      <w:marBottom w:val="0"/>
      <w:divBdr>
        <w:top w:val="none" w:sz="0" w:space="0" w:color="auto"/>
        <w:left w:val="none" w:sz="0" w:space="0" w:color="auto"/>
        <w:bottom w:val="none" w:sz="0" w:space="0" w:color="auto"/>
        <w:right w:val="none" w:sz="0" w:space="0" w:color="auto"/>
      </w:divBdr>
    </w:div>
    <w:div w:id="467404585">
      <w:bodyDiv w:val="1"/>
      <w:marLeft w:val="0"/>
      <w:marRight w:val="0"/>
      <w:marTop w:val="0"/>
      <w:marBottom w:val="0"/>
      <w:divBdr>
        <w:top w:val="none" w:sz="0" w:space="0" w:color="auto"/>
        <w:left w:val="none" w:sz="0" w:space="0" w:color="auto"/>
        <w:bottom w:val="none" w:sz="0" w:space="0" w:color="auto"/>
        <w:right w:val="none" w:sz="0" w:space="0" w:color="auto"/>
      </w:divBdr>
    </w:div>
    <w:div w:id="503397156">
      <w:bodyDiv w:val="1"/>
      <w:marLeft w:val="0"/>
      <w:marRight w:val="0"/>
      <w:marTop w:val="0"/>
      <w:marBottom w:val="0"/>
      <w:divBdr>
        <w:top w:val="none" w:sz="0" w:space="0" w:color="auto"/>
        <w:left w:val="none" w:sz="0" w:space="0" w:color="auto"/>
        <w:bottom w:val="none" w:sz="0" w:space="0" w:color="auto"/>
        <w:right w:val="none" w:sz="0" w:space="0" w:color="auto"/>
      </w:divBdr>
    </w:div>
    <w:div w:id="515845813">
      <w:bodyDiv w:val="1"/>
      <w:marLeft w:val="0"/>
      <w:marRight w:val="0"/>
      <w:marTop w:val="0"/>
      <w:marBottom w:val="0"/>
      <w:divBdr>
        <w:top w:val="none" w:sz="0" w:space="0" w:color="auto"/>
        <w:left w:val="none" w:sz="0" w:space="0" w:color="auto"/>
        <w:bottom w:val="none" w:sz="0" w:space="0" w:color="auto"/>
        <w:right w:val="none" w:sz="0" w:space="0" w:color="auto"/>
      </w:divBdr>
    </w:div>
    <w:div w:id="526872350">
      <w:bodyDiv w:val="1"/>
      <w:marLeft w:val="0"/>
      <w:marRight w:val="0"/>
      <w:marTop w:val="0"/>
      <w:marBottom w:val="0"/>
      <w:divBdr>
        <w:top w:val="none" w:sz="0" w:space="0" w:color="auto"/>
        <w:left w:val="none" w:sz="0" w:space="0" w:color="auto"/>
        <w:bottom w:val="none" w:sz="0" w:space="0" w:color="auto"/>
        <w:right w:val="none" w:sz="0" w:space="0" w:color="auto"/>
      </w:divBdr>
    </w:div>
    <w:div w:id="541485105">
      <w:bodyDiv w:val="1"/>
      <w:marLeft w:val="0"/>
      <w:marRight w:val="0"/>
      <w:marTop w:val="0"/>
      <w:marBottom w:val="0"/>
      <w:divBdr>
        <w:top w:val="none" w:sz="0" w:space="0" w:color="auto"/>
        <w:left w:val="none" w:sz="0" w:space="0" w:color="auto"/>
        <w:bottom w:val="none" w:sz="0" w:space="0" w:color="auto"/>
        <w:right w:val="none" w:sz="0" w:space="0" w:color="auto"/>
      </w:divBdr>
    </w:div>
    <w:div w:id="568224351">
      <w:bodyDiv w:val="1"/>
      <w:marLeft w:val="0"/>
      <w:marRight w:val="0"/>
      <w:marTop w:val="0"/>
      <w:marBottom w:val="0"/>
      <w:divBdr>
        <w:top w:val="none" w:sz="0" w:space="0" w:color="auto"/>
        <w:left w:val="none" w:sz="0" w:space="0" w:color="auto"/>
        <w:bottom w:val="none" w:sz="0" w:space="0" w:color="auto"/>
        <w:right w:val="none" w:sz="0" w:space="0" w:color="auto"/>
      </w:divBdr>
    </w:div>
    <w:div w:id="627706884">
      <w:bodyDiv w:val="1"/>
      <w:marLeft w:val="0"/>
      <w:marRight w:val="0"/>
      <w:marTop w:val="0"/>
      <w:marBottom w:val="0"/>
      <w:divBdr>
        <w:top w:val="none" w:sz="0" w:space="0" w:color="auto"/>
        <w:left w:val="none" w:sz="0" w:space="0" w:color="auto"/>
        <w:bottom w:val="none" w:sz="0" w:space="0" w:color="auto"/>
        <w:right w:val="none" w:sz="0" w:space="0" w:color="auto"/>
      </w:divBdr>
    </w:div>
    <w:div w:id="660694174">
      <w:bodyDiv w:val="1"/>
      <w:marLeft w:val="0"/>
      <w:marRight w:val="0"/>
      <w:marTop w:val="0"/>
      <w:marBottom w:val="0"/>
      <w:divBdr>
        <w:top w:val="none" w:sz="0" w:space="0" w:color="auto"/>
        <w:left w:val="none" w:sz="0" w:space="0" w:color="auto"/>
        <w:bottom w:val="none" w:sz="0" w:space="0" w:color="auto"/>
        <w:right w:val="none" w:sz="0" w:space="0" w:color="auto"/>
      </w:divBdr>
    </w:div>
    <w:div w:id="680740536">
      <w:bodyDiv w:val="1"/>
      <w:marLeft w:val="0"/>
      <w:marRight w:val="0"/>
      <w:marTop w:val="0"/>
      <w:marBottom w:val="0"/>
      <w:divBdr>
        <w:top w:val="none" w:sz="0" w:space="0" w:color="auto"/>
        <w:left w:val="none" w:sz="0" w:space="0" w:color="auto"/>
        <w:bottom w:val="none" w:sz="0" w:space="0" w:color="auto"/>
        <w:right w:val="none" w:sz="0" w:space="0" w:color="auto"/>
      </w:divBdr>
    </w:div>
    <w:div w:id="681199329">
      <w:bodyDiv w:val="1"/>
      <w:marLeft w:val="0"/>
      <w:marRight w:val="0"/>
      <w:marTop w:val="0"/>
      <w:marBottom w:val="0"/>
      <w:divBdr>
        <w:top w:val="none" w:sz="0" w:space="0" w:color="auto"/>
        <w:left w:val="none" w:sz="0" w:space="0" w:color="auto"/>
        <w:bottom w:val="none" w:sz="0" w:space="0" w:color="auto"/>
        <w:right w:val="none" w:sz="0" w:space="0" w:color="auto"/>
      </w:divBdr>
    </w:div>
    <w:div w:id="695808476">
      <w:bodyDiv w:val="1"/>
      <w:marLeft w:val="0"/>
      <w:marRight w:val="0"/>
      <w:marTop w:val="0"/>
      <w:marBottom w:val="0"/>
      <w:divBdr>
        <w:top w:val="none" w:sz="0" w:space="0" w:color="auto"/>
        <w:left w:val="none" w:sz="0" w:space="0" w:color="auto"/>
        <w:bottom w:val="none" w:sz="0" w:space="0" w:color="auto"/>
        <w:right w:val="none" w:sz="0" w:space="0" w:color="auto"/>
      </w:divBdr>
    </w:div>
    <w:div w:id="742948349">
      <w:bodyDiv w:val="1"/>
      <w:marLeft w:val="0"/>
      <w:marRight w:val="0"/>
      <w:marTop w:val="0"/>
      <w:marBottom w:val="0"/>
      <w:divBdr>
        <w:top w:val="none" w:sz="0" w:space="0" w:color="auto"/>
        <w:left w:val="none" w:sz="0" w:space="0" w:color="auto"/>
        <w:bottom w:val="none" w:sz="0" w:space="0" w:color="auto"/>
        <w:right w:val="none" w:sz="0" w:space="0" w:color="auto"/>
      </w:divBdr>
    </w:div>
    <w:div w:id="774133719">
      <w:bodyDiv w:val="1"/>
      <w:marLeft w:val="0"/>
      <w:marRight w:val="0"/>
      <w:marTop w:val="0"/>
      <w:marBottom w:val="0"/>
      <w:divBdr>
        <w:top w:val="none" w:sz="0" w:space="0" w:color="auto"/>
        <w:left w:val="none" w:sz="0" w:space="0" w:color="auto"/>
        <w:bottom w:val="none" w:sz="0" w:space="0" w:color="auto"/>
        <w:right w:val="none" w:sz="0" w:space="0" w:color="auto"/>
      </w:divBdr>
    </w:div>
    <w:div w:id="795294703">
      <w:bodyDiv w:val="1"/>
      <w:marLeft w:val="0"/>
      <w:marRight w:val="0"/>
      <w:marTop w:val="0"/>
      <w:marBottom w:val="0"/>
      <w:divBdr>
        <w:top w:val="none" w:sz="0" w:space="0" w:color="auto"/>
        <w:left w:val="none" w:sz="0" w:space="0" w:color="auto"/>
        <w:bottom w:val="none" w:sz="0" w:space="0" w:color="auto"/>
        <w:right w:val="none" w:sz="0" w:space="0" w:color="auto"/>
      </w:divBdr>
    </w:div>
    <w:div w:id="817187132">
      <w:bodyDiv w:val="1"/>
      <w:marLeft w:val="0"/>
      <w:marRight w:val="0"/>
      <w:marTop w:val="0"/>
      <w:marBottom w:val="0"/>
      <w:divBdr>
        <w:top w:val="none" w:sz="0" w:space="0" w:color="auto"/>
        <w:left w:val="none" w:sz="0" w:space="0" w:color="auto"/>
        <w:bottom w:val="none" w:sz="0" w:space="0" w:color="auto"/>
        <w:right w:val="none" w:sz="0" w:space="0" w:color="auto"/>
      </w:divBdr>
    </w:div>
    <w:div w:id="824470488">
      <w:bodyDiv w:val="1"/>
      <w:marLeft w:val="0"/>
      <w:marRight w:val="0"/>
      <w:marTop w:val="0"/>
      <w:marBottom w:val="0"/>
      <w:divBdr>
        <w:top w:val="none" w:sz="0" w:space="0" w:color="auto"/>
        <w:left w:val="none" w:sz="0" w:space="0" w:color="auto"/>
        <w:bottom w:val="none" w:sz="0" w:space="0" w:color="auto"/>
        <w:right w:val="none" w:sz="0" w:space="0" w:color="auto"/>
      </w:divBdr>
    </w:div>
    <w:div w:id="839540102">
      <w:bodyDiv w:val="1"/>
      <w:marLeft w:val="0"/>
      <w:marRight w:val="0"/>
      <w:marTop w:val="0"/>
      <w:marBottom w:val="0"/>
      <w:divBdr>
        <w:top w:val="none" w:sz="0" w:space="0" w:color="auto"/>
        <w:left w:val="none" w:sz="0" w:space="0" w:color="auto"/>
        <w:bottom w:val="none" w:sz="0" w:space="0" w:color="auto"/>
        <w:right w:val="none" w:sz="0" w:space="0" w:color="auto"/>
      </w:divBdr>
    </w:div>
    <w:div w:id="873346421">
      <w:bodyDiv w:val="1"/>
      <w:marLeft w:val="0"/>
      <w:marRight w:val="0"/>
      <w:marTop w:val="0"/>
      <w:marBottom w:val="0"/>
      <w:divBdr>
        <w:top w:val="none" w:sz="0" w:space="0" w:color="auto"/>
        <w:left w:val="none" w:sz="0" w:space="0" w:color="auto"/>
        <w:bottom w:val="none" w:sz="0" w:space="0" w:color="auto"/>
        <w:right w:val="none" w:sz="0" w:space="0" w:color="auto"/>
      </w:divBdr>
    </w:div>
    <w:div w:id="904754969">
      <w:bodyDiv w:val="1"/>
      <w:marLeft w:val="0"/>
      <w:marRight w:val="0"/>
      <w:marTop w:val="0"/>
      <w:marBottom w:val="0"/>
      <w:divBdr>
        <w:top w:val="none" w:sz="0" w:space="0" w:color="auto"/>
        <w:left w:val="none" w:sz="0" w:space="0" w:color="auto"/>
        <w:bottom w:val="none" w:sz="0" w:space="0" w:color="auto"/>
        <w:right w:val="none" w:sz="0" w:space="0" w:color="auto"/>
      </w:divBdr>
    </w:div>
    <w:div w:id="905452386">
      <w:bodyDiv w:val="1"/>
      <w:marLeft w:val="0"/>
      <w:marRight w:val="0"/>
      <w:marTop w:val="0"/>
      <w:marBottom w:val="0"/>
      <w:divBdr>
        <w:top w:val="none" w:sz="0" w:space="0" w:color="auto"/>
        <w:left w:val="none" w:sz="0" w:space="0" w:color="auto"/>
        <w:bottom w:val="none" w:sz="0" w:space="0" w:color="auto"/>
        <w:right w:val="none" w:sz="0" w:space="0" w:color="auto"/>
      </w:divBdr>
    </w:div>
    <w:div w:id="905527167">
      <w:bodyDiv w:val="1"/>
      <w:marLeft w:val="0"/>
      <w:marRight w:val="0"/>
      <w:marTop w:val="0"/>
      <w:marBottom w:val="0"/>
      <w:divBdr>
        <w:top w:val="none" w:sz="0" w:space="0" w:color="auto"/>
        <w:left w:val="none" w:sz="0" w:space="0" w:color="auto"/>
        <w:bottom w:val="none" w:sz="0" w:space="0" w:color="auto"/>
        <w:right w:val="none" w:sz="0" w:space="0" w:color="auto"/>
      </w:divBdr>
    </w:div>
    <w:div w:id="920413250">
      <w:bodyDiv w:val="1"/>
      <w:marLeft w:val="0"/>
      <w:marRight w:val="0"/>
      <w:marTop w:val="0"/>
      <w:marBottom w:val="0"/>
      <w:divBdr>
        <w:top w:val="none" w:sz="0" w:space="0" w:color="auto"/>
        <w:left w:val="none" w:sz="0" w:space="0" w:color="auto"/>
        <w:bottom w:val="none" w:sz="0" w:space="0" w:color="auto"/>
        <w:right w:val="none" w:sz="0" w:space="0" w:color="auto"/>
      </w:divBdr>
    </w:div>
    <w:div w:id="939487234">
      <w:bodyDiv w:val="1"/>
      <w:marLeft w:val="0"/>
      <w:marRight w:val="0"/>
      <w:marTop w:val="0"/>
      <w:marBottom w:val="0"/>
      <w:divBdr>
        <w:top w:val="none" w:sz="0" w:space="0" w:color="auto"/>
        <w:left w:val="none" w:sz="0" w:space="0" w:color="auto"/>
        <w:bottom w:val="none" w:sz="0" w:space="0" w:color="auto"/>
        <w:right w:val="none" w:sz="0" w:space="0" w:color="auto"/>
      </w:divBdr>
    </w:div>
    <w:div w:id="952979335">
      <w:bodyDiv w:val="1"/>
      <w:marLeft w:val="0"/>
      <w:marRight w:val="0"/>
      <w:marTop w:val="0"/>
      <w:marBottom w:val="0"/>
      <w:divBdr>
        <w:top w:val="none" w:sz="0" w:space="0" w:color="auto"/>
        <w:left w:val="none" w:sz="0" w:space="0" w:color="auto"/>
        <w:bottom w:val="none" w:sz="0" w:space="0" w:color="auto"/>
        <w:right w:val="none" w:sz="0" w:space="0" w:color="auto"/>
      </w:divBdr>
    </w:div>
    <w:div w:id="975454342">
      <w:bodyDiv w:val="1"/>
      <w:marLeft w:val="0"/>
      <w:marRight w:val="0"/>
      <w:marTop w:val="0"/>
      <w:marBottom w:val="0"/>
      <w:divBdr>
        <w:top w:val="none" w:sz="0" w:space="0" w:color="auto"/>
        <w:left w:val="none" w:sz="0" w:space="0" w:color="auto"/>
        <w:bottom w:val="none" w:sz="0" w:space="0" w:color="auto"/>
        <w:right w:val="none" w:sz="0" w:space="0" w:color="auto"/>
      </w:divBdr>
    </w:div>
    <w:div w:id="984352752">
      <w:bodyDiv w:val="1"/>
      <w:marLeft w:val="0"/>
      <w:marRight w:val="0"/>
      <w:marTop w:val="0"/>
      <w:marBottom w:val="0"/>
      <w:divBdr>
        <w:top w:val="none" w:sz="0" w:space="0" w:color="auto"/>
        <w:left w:val="none" w:sz="0" w:space="0" w:color="auto"/>
        <w:bottom w:val="none" w:sz="0" w:space="0" w:color="auto"/>
        <w:right w:val="none" w:sz="0" w:space="0" w:color="auto"/>
      </w:divBdr>
    </w:div>
    <w:div w:id="1008481212">
      <w:bodyDiv w:val="1"/>
      <w:marLeft w:val="0"/>
      <w:marRight w:val="0"/>
      <w:marTop w:val="0"/>
      <w:marBottom w:val="0"/>
      <w:divBdr>
        <w:top w:val="none" w:sz="0" w:space="0" w:color="auto"/>
        <w:left w:val="none" w:sz="0" w:space="0" w:color="auto"/>
        <w:bottom w:val="none" w:sz="0" w:space="0" w:color="auto"/>
        <w:right w:val="none" w:sz="0" w:space="0" w:color="auto"/>
      </w:divBdr>
    </w:div>
    <w:div w:id="1021593993">
      <w:bodyDiv w:val="1"/>
      <w:marLeft w:val="0"/>
      <w:marRight w:val="0"/>
      <w:marTop w:val="0"/>
      <w:marBottom w:val="0"/>
      <w:divBdr>
        <w:top w:val="none" w:sz="0" w:space="0" w:color="auto"/>
        <w:left w:val="none" w:sz="0" w:space="0" w:color="auto"/>
        <w:bottom w:val="none" w:sz="0" w:space="0" w:color="auto"/>
        <w:right w:val="none" w:sz="0" w:space="0" w:color="auto"/>
      </w:divBdr>
    </w:div>
    <w:div w:id="1042482937">
      <w:bodyDiv w:val="1"/>
      <w:marLeft w:val="0"/>
      <w:marRight w:val="0"/>
      <w:marTop w:val="0"/>
      <w:marBottom w:val="0"/>
      <w:divBdr>
        <w:top w:val="none" w:sz="0" w:space="0" w:color="auto"/>
        <w:left w:val="none" w:sz="0" w:space="0" w:color="auto"/>
        <w:bottom w:val="none" w:sz="0" w:space="0" w:color="auto"/>
        <w:right w:val="none" w:sz="0" w:space="0" w:color="auto"/>
      </w:divBdr>
    </w:div>
    <w:div w:id="1078013393">
      <w:bodyDiv w:val="1"/>
      <w:marLeft w:val="0"/>
      <w:marRight w:val="0"/>
      <w:marTop w:val="0"/>
      <w:marBottom w:val="0"/>
      <w:divBdr>
        <w:top w:val="none" w:sz="0" w:space="0" w:color="auto"/>
        <w:left w:val="none" w:sz="0" w:space="0" w:color="auto"/>
        <w:bottom w:val="none" w:sz="0" w:space="0" w:color="auto"/>
        <w:right w:val="none" w:sz="0" w:space="0" w:color="auto"/>
      </w:divBdr>
    </w:div>
    <w:div w:id="1087532075">
      <w:bodyDiv w:val="1"/>
      <w:marLeft w:val="0"/>
      <w:marRight w:val="0"/>
      <w:marTop w:val="0"/>
      <w:marBottom w:val="0"/>
      <w:divBdr>
        <w:top w:val="none" w:sz="0" w:space="0" w:color="auto"/>
        <w:left w:val="none" w:sz="0" w:space="0" w:color="auto"/>
        <w:bottom w:val="none" w:sz="0" w:space="0" w:color="auto"/>
        <w:right w:val="none" w:sz="0" w:space="0" w:color="auto"/>
      </w:divBdr>
    </w:div>
    <w:div w:id="1091463979">
      <w:bodyDiv w:val="1"/>
      <w:marLeft w:val="0"/>
      <w:marRight w:val="0"/>
      <w:marTop w:val="0"/>
      <w:marBottom w:val="0"/>
      <w:divBdr>
        <w:top w:val="none" w:sz="0" w:space="0" w:color="auto"/>
        <w:left w:val="none" w:sz="0" w:space="0" w:color="auto"/>
        <w:bottom w:val="none" w:sz="0" w:space="0" w:color="auto"/>
        <w:right w:val="none" w:sz="0" w:space="0" w:color="auto"/>
      </w:divBdr>
    </w:div>
    <w:div w:id="1147432698">
      <w:bodyDiv w:val="1"/>
      <w:marLeft w:val="0"/>
      <w:marRight w:val="0"/>
      <w:marTop w:val="0"/>
      <w:marBottom w:val="0"/>
      <w:divBdr>
        <w:top w:val="none" w:sz="0" w:space="0" w:color="auto"/>
        <w:left w:val="none" w:sz="0" w:space="0" w:color="auto"/>
        <w:bottom w:val="none" w:sz="0" w:space="0" w:color="auto"/>
        <w:right w:val="none" w:sz="0" w:space="0" w:color="auto"/>
      </w:divBdr>
    </w:div>
    <w:div w:id="1148673405">
      <w:bodyDiv w:val="1"/>
      <w:marLeft w:val="0"/>
      <w:marRight w:val="0"/>
      <w:marTop w:val="0"/>
      <w:marBottom w:val="0"/>
      <w:divBdr>
        <w:top w:val="none" w:sz="0" w:space="0" w:color="auto"/>
        <w:left w:val="none" w:sz="0" w:space="0" w:color="auto"/>
        <w:bottom w:val="none" w:sz="0" w:space="0" w:color="auto"/>
        <w:right w:val="none" w:sz="0" w:space="0" w:color="auto"/>
      </w:divBdr>
    </w:div>
    <w:div w:id="1161510206">
      <w:bodyDiv w:val="1"/>
      <w:marLeft w:val="0"/>
      <w:marRight w:val="0"/>
      <w:marTop w:val="0"/>
      <w:marBottom w:val="0"/>
      <w:divBdr>
        <w:top w:val="none" w:sz="0" w:space="0" w:color="auto"/>
        <w:left w:val="none" w:sz="0" w:space="0" w:color="auto"/>
        <w:bottom w:val="none" w:sz="0" w:space="0" w:color="auto"/>
        <w:right w:val="none" w:sz="0" w:space="0" w:color="auto"/>
      </w:divBdr>
    </w:div>
    <w:div w:id="1171531703">
      <w:bodyDiv w:val="1"/>
      <w:marLeft w:val="0"/>
      <w:marRight w:val="0"/>
      <w:marTop w:val="0"/>
      <w:marBottom w:val="0"/>
      <w:divBdr>
        <w:top w:val="none" w:sz="0" w:space="0" w:color="auto"/>
        <w:left w:val="none" w:sz="0" w:space="0" w:color="auto"/>
        <w:bottom w:val="none" w:sz="0" w:space="0" w:color="auto"/>
        <w:right w:val="none" w:sz="0" w:space="0" w:color="auto"/>
      </w:divBdr>
    </w:div>
    <w:div w:id="1181625164">
      <w:bodyDiv w:val="1"/>
      <w:marLeft w:val="0"/>
      <w:marRight w:val="0"/>
      <w:marTop w:val="0"/>
      <w:marBottom w:val="0"/>
      <w:divBdr>
        <w:top w:val="none" w:sz="0" w:space="0" w:color="auto"/>
        <w:left w:val="none" w:sz="0" w:space="0" w:color="auto"/>
        <w:bottom w:val="none" w:sz="0" w:space="0" w:color="auto"/>
        <w:right w:val="none" w:sz="0" w:space="0" w:color="auto"/>
      </w:divBdr>
    </w:div>
    <w:div w:id="1183545392">
      <w:bodyDiv w:val="1"/>
      <w:marLeft w:val="0"/>
      <w:marRight w:val="0"/>
      <w:marTop w:val="0"/>
      <w:marBottom w:val="0"/>
      <w:divBdr>
        <w:top w:val="none" w:sz="0" w:space="0" w:color="auto"/>
        <w:left w:val="none" w:sz="0" w:space="0" w:color="auto"/>
        <w:bottom w:val="none" w:sz="0" w:space="0" w:color="auto"/>
        <w:right w:val="none" w:sz="0" w:space="0" w:color="auto"/>
      </w:divBdr>
    </w:div>
    <w:div w:id="1190680078">
      <w:bodyDiv w:val="1"/>
      <w:marLeft w:val="0"/>
      <w:marRight w:val="0"/>
      <w:marTop w:val="0"/>
      <w:marBottom w:val="0"/>
      <w:divBdr>
        <w:top w:val="none" w:sz="0" w:space="0" w:color="auto"/>
        <w:left w:val="none" w:sz="0" w:space="0" w:color="auto"/>
        <w:bottom w:val="none" w:sz="0" w:space="0" w:color="auto"/>
        <w:right w:val="none" w:sz="0" w:space="0" w:color="auto"/>
      </w:divBdr>
    </w:div>
    <w:div w:id="1200702559">
      <w:bodyDiv w:val="1"/>
      <w:marLeft w:val="0"/>
      <w:marRight w:val="0"/>
      <w:marTop w:val="0"/>
      <w:marBottom w:val="0"/>
      <w:divBdr>
        <w:top w:val="none" w:sz="0" w:space="0" w:color="auto"/>
        <w:left w:val="none" w:sz="0" w:space="0" w:color="auto"/>
        <w:bottom w:val="none" w:sz="0" w:space="0" w:color="auto"/>
        <w:right w:val="none" w:sz="0" w:space="0" w:color="auto"/>
      </w:divBdr>
    </w:div>
    <w:div w:id="1257901644">
      <w:bodyDiv w:val="1"/>
      <w:marLeft w:val="0"/>
      <w:marRight w:val="0"/>
      <w:marTop w:val="0"/>
      <w:marBottom w:val="0"/>
      <w:divBdr>
        <w:top w:val="none" w:sz="0" w:space="0" w:color="auto"/>
        <w:left w:val="none" w:sz="0" w:space="0" w:color="auto"/>
        <w:bottom w:val="none" w:sz="0" w:space="0" w:color="auto"/>
        <w:right w:val="none" w:sz="0" w:space="0" w:color="auto"/>
      </w:divBdr>
    </w:div>
    <w:div w:id="1285120235">
      <w:bodyDiv w:val="1"/>
      <w:marLeft w:val="0"/>
      <w:marRight w:val="0"/>
      <w:marTop w:val="0"/>
      <w:marBottom w:val="0"/>
      <w:divBdr>
        <w:top w:val="none" w:sz="0" w:space="0" w:color="auto"/>
        <w:left w:val="none" w:sz="0" w:space="0" w:color="auto"/>
        <w:bottom w:val="none" w:sz="0" w:space="0" w:color="auto"/>
        <w:right w:val="none" w:sz="0" w:space="0" w:color="auto"/>
      </w:divBdr>
    </w:div>
    <w:div w:id="1300575543">
      <w:bodyDiv w:val="1"/>
      <w:marLeft w:val="0"/>
      <w:marRight w:val="0"/>
      <w:marTop w:val="0"/>
      <w:marBottom w:val="0"/>
      <w:divBdr>
        <w:top w:val="none" w:sz="0" w:space="0" w:color="auto"/>
        <w:left w:val="none" w:sz="0" w:space="0" w:color="auto"/>
        <w:bottom w:val="none" w:sz="0" w:space="0" w:color="auto"/>
        <w:right w:val="none" w:sz="0" w:space="0" w:color="auto"/>
      </w:divBdr>
    </w:div>
    <w:div w:id="1337610678">
      <w:bodyDiv w:val="1"/>
      <w:marLeft w:val="0"/>
      <w:marRight w:val="0"/>
      <w:marTop w:val="0"/>
      <w:marBottom w:val="0"/>
      <w:divBdr>
        <w:top w:val="none" w:sz="0" w:space="0" w:color="auto"/>
        <w:left w:val="none" w:sz="0" w:space="0" w:color="auto"/>
        <w:bottom w:val="none" w:sz="0" w:space="0" w:color="auto"/>
        <w:right w:val="none" w:sz="0" w:space="0" w:color="auto"/>
      </w:divBdr>
    </w:div>
    <w:div w:id="1380128903">
      <w:bodyDiv w:val="1"/>
      <w:marLeft w:val="0"/>
      <w:marRight w:val="0"/>
      <w:marTop w:val="0"/>
      <w:marBottom w:val="0"/>
      <w:divBdr>
        <w:top w:val="none" w:sz="0" w:space="0" w:color="auto"/>
        <w:left w:val="none" w:sz="0" w:space="0" w:color="auto"/>
        <w:bottom w:val="none" w:sz="0" w:space="0" w:color="auto"/>
        <w:right w:val="none" w:sz="0" w:space="0" w:color="auto"/>
      </w:divBdr>
    </w:div>
    <w:div w:id="1410075297">
      <w:bodyDiv w:val="1"/>
      <w:marLeft w:val="0"/>
      <w:marRight w:val="0"/>
      <w:marTop w:val="0"/>
      <w:marBottom w:val="0"/>
      <w:divBdr>
        <w:top w:val="none" w:sz="0" w:space="0" w:color="auto"/>
        <w:left w:val="none" w:sz="0" w:space="0" w:color="auto"/>
        <w:bottom w:val="none" w:sz="0" w:space="0" w:color="auto"/>
        <w:right w:val="none" w:sz="0" w:space="0" w:color="auto"/>
      </w:divBdr>
    </w:div>
    <w:div w:id="1418399793">
      <w:bodyDiv w:val="1"/>
      <w:marLeft w:val="0"/>
      <w:marRight w:val="0"/>
      <w:marTop w:val="0"/>
      <w:marBottom w:val="0"/>
      <w:divBdr>
        <w:top w:val="none" w:sz="0" w:space="0" w:color="auto"/>
        <w:left w:val="none" w:sz="0" w:space="0" w:color="auto"/>
        <w:bottom w:val="none" w:sz="0" w:space="0" w:color="auto"/>
        <w:right w:val="none" w:sz="0" w:space="0" w:color="auto"/>
      </w:divBdr>
    </w:div>
    <w:div w:id="1420785828">
      <w:bodyDiv w:val="1"/>
      <w:marLeft w:val="0"/>
      <w:marRight w:val="0"/>
      <w:marTop w:val="0"/>
      <w:marBottom w:val="0"/>
      <w:divBdr>
        <w:top w:val="none" w:sz="0" w:space="0" w:color="auto"/>
        <w:left w:val="none" w:sz="0" w:space="0" w:color="auto"/>
        <w:bottom w:val="none" w:sz="0" w:space="0" w:color="auto"/>
        <w:right w:val="none" w:sz="0" w:space="0" w:color="auto"/>
      </w:divBdr>
    </w:div>
    <w:div w:id="1427382631">
      <w:bodyDiv w:val="1"/>
      <w:marLeft w:val="0"/>
      <w:marRight w:val="0"/>
      <w:marTop w:val="0"/>
      <w:marBottom w:val="0"/>
      <w:divBdr>
        <w:top w:val="none" w:sz="0" w:space="0" w:color="auto"/>
        <w:left w:val="none" w:sz="0" w:space="0" w:color="auto"/>
        <w:bottom w:val="none" w:sz="0" w:space="0" w:color="auto"/>
        <w:right w:val="none" w:sz="0" w:space="0" w:color="auto"/>
      </w:divBdr>
    </w:div>
    <w:div w:id="1447583506">
      <w:bodyDiv w:val="1"/>
      <w:marLeft w:val="0"/>
      <w:marRight w:val="0"/>
      <w:marTop w:val="0"/>
      <w:marBottom w:val="0"/>
      <w:divBdr>
        <w:top w:val="none" w:sz="0" w:space="0" w:color="auto"/>
        <w:left w:val="none" w:sz="0" w:space="0" w:color="auto"/>
        <w:bottom w:val="none" w:sz="0" w:space="0" w:color="auto"/>
        <w:right w:val="none" w:sz="0" w:space="0" w:color="auto"/>
      </w:divBdr>
    </w:div>
    <w:div w:id="1467771763">
      <w:bodyDiv w:val="1"/>
      <w:marLeft w:val="0"/>
      <w:marRight w:val="0"/>
      <w:marTop w:val="0"/>
      <w:marBottom w:val="0"/>
      <w:divBdr>
        <w:top w:val="none" w:sz="0" w:space="0" w:color="auto"/>
        <w:left w:val="none" w:sz="0" w:space="0" w:color="auto"/>
        <w:bottom w:val="none" w:sz="0" w:space="0" w:color="auto"/>
        <w:right w:val="none" w:sz="0" w:space="0" w:color="auto"/>
      </w:divBdr>
    </w:div>
    <w:div w:id="1467815702">
      <w:bodyDiv w:val="1"/>
      <w:marLeft w:val="0"/>
      <w:marRight w:val="0"/>
      <w:marTop w:val="0"/>
      <w:marBottom w:val="0"/>
      <w:divBdr>
        <w:top w:val="none" w:sz="0" w:space="0" w:color="auto"/>
        <w:left w:val="none" w:sz="0" w:space="0" w:color="auto"/>
        <w:bottom w:val="none" w:sz="0" w:space="0" w:color="auto"/>
        <w:right w:val="none" w:sz="0" w:space="0" w:color="auto"/>
      </w:divBdr>
    </w:div>
    <w:div w:id="1475559148">
      <w:bodyDiv w:val="1"/>
      <w:marLeft w:val="0"/>
      <w:marRight w:val="0"/>
      <w:marTop w:val="0"/>
      <w:marBottom w:val="0"/>
      <w:divBdr>
        <w:top w:val="none" w:sz="0" w:space="0" w:color="auto"/>
        <w:left w:val="none" w:sz="0" w:space="0" w:color="auto"/>
        <w:bottom w:val="none" w:sz="0" w:space="0" w:color="auto"/>
        <w:right w:val="none" w:sz="0" w:space="0" w:color="auto"/>
      </w:divBdr>
    </w:div>
    <w:div w:id="1480338409">
      <w:bodyDiv w:val="1"/>
      <w:marLeft w:val="0"/>
      <w:marRight w:val="0"/>
      <w:marTop w:val="0"/>
      <w:marBottom w:val="0"/>
      <w:divBdr>
        <w:top w:val="none" w:sz="0" w:space="0" w:color="auto"/>
        <w:left w:val="none" w:sz="0" w:space="0" w:color="auto"/>
        <w:bottom w:val="none" w:sz="0" w:space="0" w:color="auto"/>
        <w:right w:val="none" w:sz="0" w:space="0" w:color="auto"/>
      </w:divBdr>
    </w:div>
    <w:div w:id="1482429630">
      <w:bodyDiv w:val="1"/>
      <w:marLeft w:val="0"/>
      <w:marRight w:val="0"/>
      <w:marTop w:val="0"/>
      <w:marBottom w:val="0"/>
      <w:divBdr>
        <w:top w:val="none" w:sz="0" w:space="0" w:color="auto"/>
        <w:left w:val="none" w:sz="0" w:space="0" w:color="auto"/>
        <w:bottom w:val="none" w:sz="0" w:space="0" w:color="auto"/>
        <w:right w:val="none" w:sz="0" w:space="0" w:color="auto"/>
      </w:divBdr>
    </w:div>
    <w:div w:id="1492139753">
      <w:bodyDiv w:val="1"/>
      <w:marLeft w:val="0"/>
      <w:marRight w:val="0"/>
      <w:marTop w:val="0"/>
      <w:marBottom w:val="0"/>
      <w:divBdr>
        <w:top w:val="none" w:sz="0" w:space="0" w:color="auto"/>
        <w:left w:val="none" w:sz="0" w:space="0" w:color="auto"/>
        <w:bottom w:val="none" w:sz="0" w:space="0" w:color="auto"/>
        <w:right w:val="none" w:sz="0" w:space="0" w:color="auto"/>
      </w:divBdr>
    </w:div>
    <w:div w:id="1509759341">
      <w:bodyDiv w:val="1"/>
      <w:marLeft w:val="0"/>
      <w:marRight w:val="0"/>
      <w:marTop w:val="0"/>
      <w:marBottom w:val="0"/>
      <w:divBdr>
        <w:top w:val="none" w:sz="0" w:space="0" w:color="auto"/>
        <w:left w:val="none" w:sz="0" w:space="0" w:color="auto"/>
        <w:bottom w:val="none" w:sz="0" w:space="0" w:color="auto"/>
        <w:right w:val="none" w:sz="0" w:space="0" w:color="auto"/>
      </w:divBdr>
    </w:div>
    <w:div w:id="1509834294">
      <w:bodyDiv w:val="1"/>
      <w:marLeft w:val="0"/>
      <w:marRight w:val="0"/>
      <w:marTop w:val="0"/>
      <w:marBottom w:val="0"/>
      <w:divBdr>
        <w:top w:val="none" w:sz="0" w:space="0" w:color="auto"/>
        <w:left w:val="none" w:sz="0" w:space="0" w:color="auto"/>
        <w:bottom w:val="none" w:sz="0" w:space="0" w:color="auto"/>
        <w:right w:val="none" w:sz="0" w:space="0" w:color="auto"/>
      </w:divBdr>
    </w:div>
    <w:div w:id="1510605543">
      <w:bodyDiv w:val="1"/>
      <w:marLeft w:val="0"/>
      <w:marRight w:val="0"/>
      <w:marTop w:val="0"/>
      <w:marBottom w:val="0"/>
      <w:divBdr>
        <w:top w:val="none" w:sz="0" w:space="0" w:color="auto"/>
        <w:left w:val="none" w:sz="0" w:space="0" w:color="auto"/>
        <w:bottom w:val="none" w:sz="0" w:space="0" w:color="auto"/>
        <w:right w:val="none" w:sz="0" w:space="0" w:color="auto"/>
      </w:divBdr>
    </w:div>
    <w:div w:id="1516576390">
      <w:bodyDiv w:val="1"/>
      <w:marLeft w:val="0"/>
      <w:marRight w:val="0"/>
      <w:marTop w:val="0"/>
      <w:marBottom w:val="0"/>
      <w:divBdr>
        <w:top w:val="none" w:sz="0" w:space="0" w:color="auto"/>
        <w:left w:val="none" w:sz="0" w:space="0" w:color="auto"/>
        <w:bottom w:val="none" w:sz="0" w:space="0" w:color="auto"/>
        <w:right w:val="none" w:sz="0" w:space="0" w:color="auto"/>
      </w:divBdr>
    </w:div>
    <w:div w:id="1529834789">
      <w:bodyDiv w:val="1"/>
      <w:marLeft w:val="0"/>
      <w:marRight w:val="0"/>
      <w:marTop w:val="0"/>
      <w:marBottom w:val="0"/>
      <w:divBdr>
        <w:top w:val="none" w:sz="0" w:space="0" w:color="auto"/>
        <w:left w:val="none" w:sz="0" w:space="0" w:color="auto"/>
        <w:bottom w:val="none" w:sz="0" w:space="0" w:color="auto"/>
        <w:right w:val="none" w:sz="0" w:space="0" w:color="auto"/>
      </w:divBdr>
    </w:div>
    <w:div w:id="1544247606">
      <w:bodyDiv w:val="1"/>
      <w:marLeft w:val="0"/>
      <w:marRight w:val="0"/>
      <w:marTop w:val="0"/>
      <w:marBottom w:val="0"/>
      <w:divBdr>
        <w:top w:val="none" w:sz="0" w:space="0" w:color="auto"/>
        <w:left w:val="none" w:sz="0" w:space="0" w:color="auto"/>
        <w:bottom w:val="none" w:sz="0" w:space="0" w:color="auto"/>
        <w:right w:val="none" w:sz="0" w:space="0" w:color="auto"/>
      </w:divBdr>
    </w:div>
    <w:div w:id="1546984649">
      <w:bodyDiv w:val="1"/>
      <w:marLeft w:val="0"/>
      <w:marRight w:val="0"/>
      <w:marTop w:val="0"/>
      <w:marBottom w:val="0"/>
      <w:divBdr>
        <w:top w:val="none" w:sz="0" w:space="0" w:color="auto"/>
        <w:left w:val="none" w:sz="0" w:space="0" w:color="auto"/>
        <w:bottom w:val="none" w:sz="0" w:space="0" w:color="auto"/>
        <w:right w:val="none" w:sz="0" w:space="0" w:color="auto"/>
      </w:divBdr>
    </w:div>
    <w:div w:id="1578125466">
      <w:bodyDiv w:val="1"/>
      <w:marLeft w:val="0"/>
      <w:marRight w:val="0"/>
      <w:marTop w:val="0"/>
      <w:marBottom w:val="0"/>
      <w:divBdr>
        <w:top w:val="none" w:sz="0" w:space="0" w:color="auto"/>
        <w:left w:val="none" w:sz="0" w:space="0" w:color="auto"/>
        <w:bottom w:val="none" w:sz="0" w:space="0" w:color="auto"/>
        <w:right w:val="none" w:sz="0" w:space="0" w:color="auto"/>
      </w:divBdr>
    </w:div>
    <w:div w:id="1578859376">
      <w:bodyDiv w:val="1"/>
      <w:marLeft w:val="0"/>
      <w:marRight w:val="0"/>
      <w:marTop w:val="0"/>
      <w:marBottom w:val="0"/>
      <w:divBdr>
        <w:top w:val="none" w:sz="0" w:space="0" w:color="auto"/>
        <w:left w:val="none" w:sz="0" w:space="0" w:color="auto"/>
        <w:bottom w:val="none" w:sz="0" w:space="0" w:color="auto"/>
        <w:right w:val="none" w:sz="0" w:space="0" w:color="auto"/>
      </w:divBdr>
    </w:div>
    <w:div w:id="1584485010">
      <w:bodyDiv w:val="1"/>
      <w:marLeft w:val="0"/>
      <w:marRight w:val="0"/>
      <w:marTop w:val="0"/>
      <w:marBottom w:val="0"/>
      <w:divBdr>
        <w:top w:val="none" w:sz="0" w:space="0" w:color="auto"/>
        <w:left w:val="none" w:sz="0" w:space="0" w:color="auto"/>
        <w:bottom w:val="none" w:sz="0" w:space="0" w:color="auto"/>
        <w:right w:val="none" w:sz="0" w:space="0" w:color="auto"/>
      </w:divBdr>
    </w:div>
    <w:div w:id="1603342530">
      <w:bodyDiv w:val="1"/>
      <w:marLeft w:val="0"/>
      <w:marRight w:val="0"/>
      <w:marTop w:val="0"/>
      <w:marBottom w:val="0"/>
      <w:divBdr>
        <w:top w:val="none" w:sz="0" w:space="0" w:color="auto"/>
        <w:left w:val="none" w:sz="0" w:space="0" w:color="auto"/>
        <w:bottom w:val="none" w:sz="0" w:space="0" w:color="auto"/>
        <w:right w:val="none" w:sz="0" w:space="0" w:color="auto"/>
      </w:divBdr>
    </w:div>
    <w:div w:id="1606844385">
      <w:bodyDiv w:val="1"/>
      <w:marLeft w:val="0"/>
      <w:marRight w:val="0"/>
      <w:marTop w:val="0"/>
      <w:marBottom w:val="0"/>
      <w:divBdr>
        <w:top w:val="none" w:sz="0" w:space="0" w:color="auto"/>
        <w:left w:val="none" w:sz="0" w:space="0" w:color="auto"/>
        <w:bottom w:val="none" w:sz="0" w:space="0" w:color="auto"/>
        <w:right w:val="none" w:sz="0" w:space="0" w:color="auto"/>
      </w:divBdr>
    </w:div>
    <w:div w:id="1607276713">
      <w:bodyDiv w:val="1"/>
      <w:marLeft w:val="0"/>
      <w:marRight w:val="0"/>
      <w:marTop w:val="0"/>
      <w:marBottom w:val="0"/>
      <w:divBdr>
        <w:top w:val="none" w:sz="0" w:space="0" w:color="auto"/>
        <w:left w:val="none" w:sz="0" w:space="0" w:color="auto"/>
        <w:bottom w:val="none" w:sz="0" w:space="0" w:color="auto"/>
        <w:right w:val="none" w:sz="0" w:space="0" w:color="auto"/>
      </w:divBdr>
    </w:div>
    <w:div w:id="1611274552">
      <w:bodyDiv w:val="1"/>
      <w:marLeft w:val="0"/>
      <w:marRight w:val="0"/>
      <w:marTop w:val="0"/>
      <w:marBottom w:val="0"/>
      <w:divBdr>
        <w:top w:val="none" w:sz="0" w:space="0" w:color="auto"/>
        <w:left w:val="none" w:sz="0" w:space="0" w:color="auto"/>
        <w:bottom w:val="none" w:sz="0" w:space="0" w:color="auto"/>
        <w:right w:val="none" w:sz="0" w:space="0" w:color="auto"/>
      </w:divBdr>
    </w:div>
    <w:div w:id="1626232953">
      <w:bodyDiv w:val="1"/>
      <w:marLeft w:val="0"/>
      <w:marRight w:val="0"/>
      <w:marTop w:val="0"/>
      <w:marBottom w:val="0"/>
      <w:divBdr>
        <w:top w:val="none" w:sz="0" w:space="0" w:color="auto"/>
        <w:left w:val="none" w:sz="0" w:space="0" w:color="auto"/>
        <w:bottom w:val="none" w:sz="0" w:space="0" w:color="auto"/>
        <w:right w:val="none" w:sz="0" w:space="0" w:color="auto"/>
      </w:divBdr>
    </w:div>
    <w:div w:id="1630477882">
      <w:bodyDiv w:val="1"/>
      <w:marLeft w:val="0"/>
      <w:marRight w:val="0"/>
      <w:marTop w:val="0"/>
      <w:marBottom w:val="0"/>
      <w:divBdr>
        <w:top w:val="none" w:sz="0" w:space="0" w:color="auto"/>
        <w:left w:val="none" w:sz="0" w:space="0" w:color="auto"/>
        <w:bottom w:val="none" w:sz="0" w:space="0" w:color="auto"/>
        <w:right w:val="none" w:sz="0" w:space="0" w:color="auto"/>
      </w:divBdr>
    </w:div>
    <w:div w:id="1640458913">
      <w:bodyDiv w:val="1"/>
      <w:marLeft w:val="0"/>
      <w:marRight w:val="0"/>
      <w:marTop w:val="0"/>
      <w:marBottom w:val="0"/>
      <w:divBdr>
        <w:top w:val="none" w:sz="0" w:space="0" w:color="auto"/>
        <w:left w:val="none" w:sz="0" w:space="0" w:color="auto"/>
        <w:bottom w:val="none" w:sz="0" w:space="0" w:color="auto"/>
        <w:right w:val="none" w:sz="0" w:space="0" w:color="auto"/>
      </w:divBdr>
    </w:div>
    <w:div w:id="1642228668">
      <w:bodyDiv w:val="1"/>
      <w:marLeft w:val="0"/>
      <w:marRight w:val="0"/>
      <w:marTop w:val="0"/>
      <w:marBottom w:val="0"/>
      <w:divBdr>
        <w:top w:val="none" w:sz="0" w:space="0" w:color="auto"/>
        <w:left w:val="none" w:sz="0" w:space="0" w:color="auto"/>
        <w:bottom w:val="none" w:sz="0" w:space="0" w:color="auto"/>
        <w:right w:val="none" w:sz="0" w:space="0" w:color="auto"/>
      </w:divBdr>
    </w:div>
    <w:div w:id="1666519303">
      <w:bodyDiv w:val="1"/>
      <w:marLeft w:val="0"/>
      <w:marRight w:val="0"/>
      <w:marTop w:val="0"/>
      <w:marBottom w:val="0"/>
      <w:divBdr>
        <w:top w:val="none" w:sz="0" w:space="0" w:color="auto"/>
        <w:left w:val="none" w:sz="0" w:space="0" w:color="auto"/>
        <w:bottom w:val="none" w:sz="0" w:space="0" w:color="auto"/>
        <w:right w:val="none" w:sz="0" w:space="0" w:color="auto"/>
      </w:divBdr>
    </w:div>
    <w:div w:id="1706759231">
      <w:bodyDiv w:val="1"/>
      <w:marLeft w:val="0"/>
      <w:marRight w:val="0"/>
      <w:marTop w:val="0"/>
      <w:marBottom w:val="0"/>
      <w:divBdr>
        <w:top w:val="none" w:sz="0" w:space="0" w:color="auto"/>
        <w:left w:val="none" w:sz="0" w:space="0" w:color="auto"/>
        <w:bottom w:val="none" w:sz="0" w:space="0" w:color="auto"/>
        <w:right w:val="none" w:sz="0" w:space="0" w:color="auto"/>
      </w:divBdr>
    </w:div>
    <w:div w:id="1711301043">
      <w:bodyDiv w:val="1"/>
      <w:marLeft w:val="0"/>
      <w:marRight w:val="0"/>
      <w:marTop w:val="0"/>
      <w:marBottom w:val="0"/>
      <w:divBdr>
        <w:top w:val="none" w:sz="0" w:space="0" w:color="auto"/>
        <w:left w:val="none" w:sz="0" w:space="0" w:color="auto"/>
        <w:bottom w:val="none" w:sz="0" w:space="0" w:color="auto"/>
        <w:right w:val="none" w:sz="0" w:space="0" w:color="auto"/>
      </w:divBdr>
    </w:div>
    <w:div w:id="1713843046">
      <w:bodyDiv w:val="1"/>
      <w:marLeft w:val="0"/>
      <w:marRight w:val="0"/>
      <w:marTop w:val="0"/>
      <w:marBottom w:val="0"/>
      <w:divBdr>
        <w:top w:val="none" w:sz="0" w:space="0" w:color="auto"/>
        <w:left w:val="none" w:sz="0" w:space="0" w:color="auto"/>
        <w:bottom w:val="none" w:sz="0" w:space="0" w:color="auto"/>
        <w:right w:val="none" w:sz="0" w:space="0" w:color="auto"/>
      </w:divBdr>
    </w:div>
    <w:div w:id="1732264355">
      <w:bodyDiv w:val="1"/>
      <w:marLeft w:val="0"/>
      <w:marRight w:val="0"/>
      <w:marTop w:val="0"/>
      <w:marBottom w:val="0"/>
      <w:divBdr>
        <w:top w:val="none" w:sz="0" w:space="0" w:color="auto"/>
        <w:left w:val="none" w:sz="0" w:space="0" w:color="auto"/>
        <w:bottom w:val="none" w:sz="0" w:space="0" w:color="auto"/>
        <w:right w:val="none" w:sz="0" w:space="0" w:color="auto"/>
      </w:divBdr>
    </w:div>
    <w:div w:id="1770390748">
      <w:bodyDiv w:val="1"/>
      <w:marLeft w:val="0"/>
      <w:marRight w:val="0"/>
      <w:marTop w:val="0"/>
      <w:marBottom w:val="0"/>
      <w:divBdr>
        <w:top w:val="none" w:sz="0" w:space="0" w:color="auto"/>
        <w:left w:val="none" w:sz="0" w:space="0" w:color="auto"/>
        <w:bottom w:val="none" w:sz="0" w:space="0" w:color="auto"/>
        <w:right w:val="none" w:sz="0" w:space="0" w:color="auto"/>
      </w:divBdr>
    </w:div>
    <w:div w:id="1792549359">
      <w:bodyDiv w:val="1"/>
      <w:marLeft w:val="0"/>
      <w:marRight w:val="0"/>
      <w:marTop w:val="0"/>
      <w:marBottom w:val="0"/>
      <w:divBdr>
        <w:top w:val="none" w:sz="0" w:space="0" w:color="auto"/>
        <w:left w:val="none" w:sz="0" w:space="0" w:color="auto"/>
        <w:bottom w:val="none" w:sz="0" w:space="0" w:color="auto"/>
        <w:right w:val="none" w:sz="0" w:space="0" w:color="auto"/>
      </w:divBdr>
    </w:div>
    <w:div w:id="1800026103">
      <w:bodyDiv w:val="1"/>
      <w:marLeft w:val="0"/>
      <w:marRight w:val="0"/>
      <w:marTop w:val="0"/>
      <w:marBottom w:val="0"/>
      <w:divBdr>
        <w:top w:val="none" w:sz="0" w:space="0" w:color="auto"/>
        <w:left w:val="none" w:sz="0" w:space="0" w:color="auto"/>
        <w:bottom w:val="none" w:sz="0" w:space="0" w:color="auto"/>
        <w:right w:val="none" w:sz="0" w:space="0" w:color="auto"/>
      </w:divBdr>
    </w:div>
    <w:div w:id="1802577647">
      <w:bodyDiv w:val="1"/>
      <w:marLeft w:val="0"/>
      <w:marRight w:val="0"/>
      <w:marTop w:val="0"/>
      <w:marBottom w:val="0"/>
      <w:divBdr>
        <w:top w:val="none" w:sz="0" w:space="0" w:color="auto"/>
        <w:left w:val="none" w:sz="0" w:space="0" w:color="auto"/>
        <w:bottom w:val="none" w:sz="0" w:space="0" w:color="auto"/>
        <w:right w:val="none" w:sz="0" w:space="0" w:color="auto"/>
      </w:divBdr>
    </w:div>
    <w:div w:id="1819298623">
      <w:bodyDiv w:val="1"/>
      <w:marLeft w:val="0"/>
      <w:marRight w:val="0"/>
      <w:marTop w:val="0"/>
      <w:marBottom w:val="0"/>
      <w:divBdr>
        <w:top w:val="none" w:sz="0" w:space="0" w:color="auto"/>
        <w:left w:val="none" w:sz="0" w:space="0" w:color="auto"/>
        <w:bottom w:val="none" w:sz="0" w:space="0" w:color="auto"/>
        <w:right w:val="none" w:sz="0" w:space="0" w:color="auto"/>
      </w:divBdr>
    </w:div>
    <w:div w:id="1847747611">
      <w:bodyDiv w:val="1"/>
      <w:marLeft w:val="0"/>
      <w:marRight w:val="0"/>
      <w:marTop w:val="0"/>
      <w:marBottom w:val="0"/>
      <w:divBdr>
        <w:top w:val="none" w:sz="0" w:space="0" w:color="auto"/>
        <w:left w:val="none" w:sz="0" w:space="0" w:color="auto"/>
        <w:bottom w:val="none" w:sz="0" w:space="0" w:color="auto"/>
        <w:right w:val="none" w:sz="0" w:space="0" w:color="auto"/>
      </w:divBdr>
    </w:div>
    <w:div w:id="1849830151">
      <w:bodyDiv w:val="1"/>
      <w:marLeft w:val="0"/>
      <w:marRight w:val="0"/>
      <w:marTop w:val="0"/>
      <w:marBottom w:val="0"/>
      <w:divBdr>
        <w:top w:val="none" w:sz="0" w:space="0" w:color="auto"/>
        <w:left w:val="none" w:sz="0" w:space="0" w:color="auto"/>
        <w:bottom w:val="none" w:sz="0" w:space="0" w:color="auto"/>
        <w:right w:val="none" w:sz="0" w:space="0" w:color="auto"/>
      </w:divBdr>
    </w:div>
    <w:div w:id="1854949651">
      <w:bodyDiv w:val="1"/>
      <w:marLeft w:val="0"/>
      <w:marRight w:val="0"/>
      <w:marTop w:val="0"/>
      <w:marBottom w:val="0"/>
      <w:divBdr>
        <w:top w:val="none" w:sz="0" w:space="0" w:color="auto"/>
        <w:left w:val="none" w:sz="0" w:space="0" w:color="auto"/>
        <w:bottom w:val="none" w:sz="0" w:space="0" w:color="auto"/>
        <w:right w:val="none" w:sz="0" w:space="0" w:color="auto"/>
      </w:divBdr>
    </w:div>
    <w:div w:id="1865947167">
      <w:bodyDiv w:val="1"/>
      <w:marLeft w:val="0"/>
      <w:marRight w:val="0"/>
      <w:marTop w:val="0"/>
      <w:marBottom w:val="0"/>
      <w:divBdr>
        <w:top w:val="none" w:sz="0" w:space="0" w:color="auto"/>
        <w:left w:val="none" w:sz="0" w:space="0" w:color="auto"/>
        <w:bottom w:val="none" w:sz="0" w:space="0" w:color="auto"/>
        <w:right w:val="none" w:sz="0" w:space="0" w:color="auto"/>
      </w:divBdr>
    </w:div>
    <w:div w:id="1870675815">
      <w:bodyDiv w:val="1"/>
      <w:marLeft w:val="0"/>
      <w:marRight w:val="0"/>
      <w:marTop w:val="0"/>
      <w:marBottom w:val="0"/>
      <w:divBdr>
        <w:top w:val="none" w:sz="0" w:space="0" w:color="auto"/>
        <w:left w:val="none" w:sz="0" w:space="0" w:color="auto"/>
        <w:bottom w:val="none" w:sz="0" w:space="0" w:color="auto"/>
        <w:right w:val="none" w:sz="0" w:space="0" w:color="auto"/>
      </w:divBdr>
    </w:div>
    <w:div w:id="1882086635">
      <w:bodyDiv w:val="1"/>
      <w:marLeft w:val="0"/>
      <w:marRight w:val="0"/>
      <w:marTop w:val="0"/>
      <w:marBottom w:val="0"/>
      <w:divBdr>
        <w:top w:val="none" w:sz="0" w:space="0" w:color="auto"/>
        <w:left w:val="none" w:sz="0" w:space="0" w:color="auto"/>
        <w:bottom w:val="none" w:sz="0" w:space="0" w:color="auto"/>
        <w:right w:val="none" w:sz="0" w:space="0" w:color="auto"/>
      </w:divBdr>
    </w:div>
    <w:div w:id="1884176112">
      <w:bodyDiv w:val="1"/>
      <w:marLeft w:val="0"/>
      <w:marRight w:val="0"/>
      <w:marTop w:val="0"/>
      <w:marBottom w:val="0"/>
      <w:divBdr>
        <w:top w:val="none" w:sz="0" w:space="0" w:color="auto"/>
        <w:left w:val="none" w:sz="0" w:space="0" w:color="auto"/>
        <w:bottom w:val="none" w:sz="0" w:space="0" w:color="auto"/>
        <w:right w:val="none" w:sz="0" w:space="0" w:color="auto"/>
      </w:divBdr>
    </w:div>
    <w:div w:id="1889877540">
      <w:bodyDiv w:val="1"/>
      <w:marLeft w:val="0"/>
      <w:marRight w:val="0"/>
      <w:marTop w:val="0"/>
      <w:marBottom w:val="0"/>
      <w:divBdr>
        <w:top w:val="none" w:sz="0" w:space="0" w:color="auto"/>
        <w:left w:val="none" w:sz="0" w:space="0" w:color="auto"/>
        <w:bottom w:val="none" w:sz="0" w:space="0" w:color="auto"/>
        <w:right w:val="none" w:sz="0" w:space="0" w:color="auto"/>
      </w:divBdr>
    </w:div>
    <w:div w:id="1893736316">
      <w:bodyDiv w:val="1"/>
      <w:marLeft w:val="0"/>
      <w:marRight w:val="0"/>
      <w:marTop w:val="0"/>
      <w:marBottom w:val="0"/>
      <w:divBdr>
        <w:top w:val="none" w:sz="0" w:space="0" w:color="auto"/>
        <w:left w:val="none" w:sz="0" w:space="0" w:color="auto"/>
        <w:bottom w:val="none" w:sz="0" w:space="0" w:color="auto"/>
        <w:right w:val="none" w:sz="0" w:space="0" w:color="auto"/>
      </w:divBdr>
    </w:div>
    <w:div w:id="1907759374">
      <w:bodyDiv w:val="1"/>
      <w:marLeft w:val="0"/>
      <w:marRight w:val="0"/>
      <w:marTop w:val="0"/>
      <w:marBottom w:val="0"/>
      <w:divBdr>
        <w:top w:val="none" w:sz="0" w:space="0" w:color="auto"/>
        <w:left w:val="none" w:sz="0" w:space="0" w:color="auto"/>
        <w:bottom w:val="none" w:sz="0" w:space="0" w:color="auto"/>
        <w:right w:val="none" w:sz="0" w:space="0" w:color="auto"/>
      </w:divBdr>
    </w:div>
    <w:div w:id="1943608270">
      <w:bodyDiv w:val="1"/>
      <w:marLeft w:val="0"/>
      <w:marRight w:val="0"/>
      <w:marTop w:val="0"/>
      <w:marBottom w:val="0"/>
      <w:divBdr>
        <w:top w:val="none" w:sz="0" w:space="0" w:color="auto"/>
        <w:left w:val="none" w:sz="0" w:space="0" w:color="auto"/>
        <w:bottom w:val="none" w:sz="0" w:space="0" w:color="auto"/>
        <w:right w:val="none" w:sz="0" w:space="0" w:color="auto"/>
      </w:divBdr>
    </w:div>
    <w:div w:id="1947225880">
      <w:bodyDiv w:val="1"/>
      <w:marLeft w:val="0"/>
      <w:marRight w:val="0"/>
      <w:marTop w:val="0"/>
      <w:marBottom w:val="0"/>
      <w:divBdr>
        <w:top w:val="none" w:sz="0" w:space="0" w:color="auto"/>
        <w:left w:val="none" w:sz="0" w:space="0" w:color="auto"/>
        <w:bottom w:val="none" w:sz="0" w:space="0" w:color="auto"/>
        <w:right w:val="none" w:sz="0" w:space="0" w:color="auto"/>
      </w:divBdr>
    </w:div>
    <w:div w:id="1953239912">
      <w:bodyDiv w:val="1"/>
      <w:marLeft w:val="0"/>
      <w:marRight w:val="0"/>
      <w:marTop w:val="0"/>
      <w:marBottom w:val="0"/>
      <w:divBdr>
        <w:top w:val="none" w:sz="0" w:space="0" w:color="auto"/>
        <w:left w:val="none" w:sz="0" w:space="0" w:color="auto"/>
        <w:bottom w:val="none" w:sz="0" w:space="0" w:color="auto"/>
        <w:right w:val="none" w:sz="0" w:space="0" w:color="auto"/>
      </w:divBdr>
    </w:div>
    <w:div w:id="1979724134">
      <w:bodyDiv w:val="1"/>
      <w:marLeft w:val="0"/>
      <w:marRight w:val="0"/>
      <w:marTop w:val="0"/>
      <w:marBottom w:val="0"/>
      <w:divBdr>
        <w:top w:val="none" w:sz="0" w:space="0" w:color="auto"/>
        <w:left w:val="none" w:sz="0" w:space="0" w:color="auto"/>
        <w:bottom w:val="none" w:sz="0" w:space="0" w:color="auto"/>
        <w:right w:val="none" w:sz="0" w:space="0" w:color="auto"/>
      </w:divBdr>
    </w:div>
    <w:div w:id="1994144306">
      <w:bodyDiv w:val="1"/>
      <w:marLeft w:val="0"/>
      <w:marRight w:val="0"/>
      <w:marTop w:val="0"/>
      <w:marBottom w:val="0"/>
      <w:divBdr>
        <w:top w:val="none" w:sz="0" w:space="0" w:color="auto"/>
        <w:left w:val="none" w:sz="0" w:space="0" w:color="auto"/>
        <w:bottom w:val="none" w:sz="0" w:space="0" w:color="auto"/>
        <w:right w:val="none" w:sz="0" w:space="0" w:color="auto"/>
      </w:divBdr>
    </w:div>
    <w:div w:id="2008098088">
      <w:bodyDiv w:val="1"/>
      <w:marLeft w:val="0"/>
      <w:marRight w:val="0"/>
      <w:marTop w:val="0"/>
      <w:marBottom w:val="0"/>
      <w:divBdr>
        <w:top w:val="none" w:sz="0" w:space="0" w:color="auto"/>
        <w:left w:val="none" w:sz="0" w:space="0" w:color="auto"/>
        <w:bottom w:val="none" w:sz="0" w:space="0" w:color="auto"/>
        <w:right w:val="none" w:sz="0" w:space="0" w:color="auto"/>
      </w:divBdr>
    </w:div>
    <w:div w:id="2010912407">
      <w:bodyDiv w:val="1"/>
      <w:marLeft w:val="0"/>
      <w:marRight w:val="0"/>
      <w:marTop w:val="0"/>
      <w:marBottom w:val="0"/>
      <w:divBdr>
        <w:top w:val="none" w:sz="0" w:space="0" w:color="auto"/>
        <w:left w:val="none" w:sz="0" w:space="0" w:color="auto"/>
        <w:bottom w:val="none" w:sz="0" w:space="0" w:color="auto"/>
        <w:right w:val="none" w:sz="0" w:space="0" w:color="auto"/>
      </w:divBdr>
    </w:div>
    <w:div w:id="2091584358">
      <w:bodyDiv w:val="1"/>
      <w:marLeft w:val="0"/>
      <w:marRight w:val="0"/>
      <w:marTop w:val="0"/>
      <w:marBottom w:val="0"/>
      <w:divBdr>
        <w:top w:val="none" w:sz="0" w:space="0" w:color="auto"/>
        <w:left w:val="none" w:sz="0" w:space="0" w:color="auto"/>
        <w:bottom w:val="none" w:sz="0" w:space="0" w:color="auto"/>
        <w:right w:val="none" w:sz="0" w:space="0" w:color="auto"/>
      </w:divBdr>
    </w:div>
    <w:div w:id="2118866141">
      <w:bodyDiv w:val="1"/>
      <w:marLeft w:val="0"/>
      <w:marRight w:val="0"/>
      <w:marTop w:val="0"/>
      <w:marBottom w:val="0"/>
      <w:divBdr>
        <w:top w:val="none" w:sz="0" w:space="0" w:color="auto"/>
        <w:left w:val="none" w:sz="0" w:space="0" w:color="auto"/>
        <w:bottom w:val="none" w:sz="0" w:space="0" w:color="auto"/>
        <w:right w:val="none" w:sz="0" w:space="0" w:color="auto"/>
      </w:divBdr>
    </w:div>
    <w:div w:id="21401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mailto:info@gketalon.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gketalon.ru" TargetMode="External"/><Relationship Id="rId14" Type="http://schemas.openxmlformats.org/officeDocument/2006/relationships/hyperlink" Target="https://internet.garant.r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1945</TotalTime>
  <Pages>19</Pages>
  <Words>8973</Words>
  <Characters>51152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Яковлева</dc:creator>
  <cp:lastModifiedBy>Ольга Максимова</cp:lastModifiedBy>
  <cp:revision>29</cp:revision>
  <dcterms:created xsi:type="dcterms:W3CDTF">2024-02-12T15:11:00Z</dcterms:created>
  <dcterms:modified xsi:type="dcterms:W3CDTF">2024-06-10T06:26:00Z</dcterms:modified>
</cp:coreProperties>
</file>